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C8EDFE" w14:textId="48264507" w:rsidR="00042D47" w:rsidRDefault="00042D47" w:rsidP="00CB42B8">
      <w:pPr>
        <w:spacing w:line="480" w:lineRule="auto"/>
        <w:rPr>
          <w:rFonts w:ascii="Arial" w:hAnsi="Arial" w:cs="Arial"/>
          <w:b/>
        </w:rPr>
      </w:pPr>
      <w:r w:rsidRPr="00CB42B8">
        <w:rPr>
          <w:rFonts w:ascii="Arial" w:hAnsi="Arial" w:cs="Arial"/>
          <w:b/>
        </w:rPr>
        <w:t>La fitoterapia: fuente de medicamentos reguladores del metabolismo tumoral y activadores de la respuesta inmune</w:t>
      </w:r>
    </w:p>
    <w:p w14:paraId="02ADF704" w14:textId="77777777" w:rsidR="00412A8A" w:rsidRDefault="00412A8A" w:rsidP="00CB42B8">
      <w:pPr>
        <w:spacing w:line="480" w:lineRule="auto"/>
        <w:rPr>
          <w:rFonts w:ascii="Arial" w:hAnsi="Arial" w:cs="Arial"/>
          <w:b/>
        </w:rPr>
      </w:pPr>
    </w:p>
    <w:p w14:paraId="5B9F8AF8" w14:textId="6A52B9C7" w:rsidR="00913EFE" w:rsidRPr="00CB42B8" w:rsidRDefault="00913EFE" w:rsidP="00CB42B8">
      <w:pPr>
        <w:spacing w:line="480" w:lineRule="auto"/>
        <w:rPr>
          <w:rFonts w:ascii="Arial" w:hAnsi="Arial" w:cs="Arial"/>
          <w:b/>
        </w:rPr>
      </w:pPr>
      <w:r>
        <w:rPr>
          <w:rFonts w:ascii="Arial" w:hAnsi="Arial" w:cs="Arial"/>
          <w:b/>
        </w:rPr>
        <w:t xml:space="preserve">Phytotherapy: source of medicaments regulating tumoral metabolism and </w:t>
      </w:r>
      <w:r w:rsidR="00412A8A">
        <w:rPr>
          <w:rFonts w:ascii="Arial" w:hAnsi="Arial" w:cs="Arial"/>
          <w:b/>
        </w:rPr>
        <w:t>activating</w:t>
      </w:r>
      <w:r>
        <w:rPr>
          <w:rFonts w:ascii="Arial" w:hAnsi="Arial" w:cs="Arial"/>
          <w:b/>
        </w:rPr>
        <w:t xml:space="preserve"> immune response.</w:t>
      </w:r>
    </w:p>
    <w:p w14:paraId="1B38FC71" w14:textId="77777777" w:rsidR="00A96D44" w:rsidRDefault="00A96D44" w:rsidP="00CB42B8">
      <w:pPr>
        <w:spacing w:line="480" w:lineRule="auto"/>
        <w:rPr>
          <w:rFonts w:ascii="Arial" w:hAnsi="Arial" w:cs="Arial"/>
        </w:rPr>
      </w:pPr>
    </w:p>
    <w:p w14:paraId="234C7B63" w14:textId="78358CC6" w:rsidR="00A96D44" w:rsidRDefault="00042D47" w:rsidP="00A96D44">
      <w:pPr>
        <w:spacing w:line="480" w:lineRule="auto"/>
        <w:rPr>
          <w:rFonts w:ascii="Arial" w:hAnsi="Arial" w:cs="Arial"/>
        </w:rPr>
      </w:pPr>
      <w:r w:rsidRPr="00CB42B8">
        <w:rPr>
          <w:rFonts w:ascii="Arial" w:hAnsi="Arial" w:cs="Arial"/>
        </w:rPr>
        <w:t xml:space="preserve">Susana Fiorentino. </w:t>
      </w:r>
    </w:p>
    <w:p w14:paraId="396D5B33" w14:textId="069350E2" w:rsidR="00BE75FD" w:rsidRDefault="00BE75FD" w:rsidP="00A96D44">
      <w:pPr>
        <w:spacing w:line="480" w:lineRule="auto"/>
        <w:rPr>
          <w:rFonts w:ascii="Arial" w:hAnsi="Arial" w:cs="Arial"/>
        </w:rPr>
      </w:pPr>
      <w:r>
        <w:rPr>
          <w:rFonts w:ascii="Arial" w:hAnsi="Arial" w:cs="Arial"/>
        </w:rPr>
        <w:t>Carrera 7 Nº 43-82. Pontificia Univer</w:t>
      </w:r>
      <w:r w:rsidR="004973CD">
        <w:rPr>
          <w:rFonts w:ascii="Arial" w:hAnsi="Arial" w:cs="Arial"/>
        </w:rPr>
        <w:t>sidad Javeriana. Tel 3186936482.</w:t>
      </w:r>
    </w:p>
    <w:p w14:paraId="1F3670D5" w14:textId="784AB818" w:rsidR="004973CD" w:rsidRDefault="004973CD" w:rsidP="00A96D44">
      <w:pPr>
        <w:spacing w:line="480" w:lineRule="auto"/>
        <w:rPr>
          <w:rFonts w:ascii="Arial" w:hAnsi="Arial" w:cs="Arial"/>
        </w:rPr>
      </w:pPr>
      <w:r>
        <w:rPr>
          <w:rFonts w:ascii="Arial" w:hAnsi="Arial" w:cs="Arial"/>
        </w:rPr>
        <w:t>Susana.fiorentino@javeriana.edu.co</w:t>
      </w:r>
    </w:p>
    <w:p w14:paraId="03DBA699" w14:textId="77777777" w:rsidR="00863E05" w:rsidRDefault="00863E05" w:rsidP="00913EFE">
      <w:pPr>
        <w:rPr>
          <w:rFonts w:ascii="Arial" w:hAnsi="Arial" w:cs="Arial"/>
          <w:b/>
        </w:rPr>
      </w:pPr>
    </w:p>
    <w:p w14:paraId="1C92FFEB" w14:textId="52C4640D" w:rsidR="00863E05" w:rsidRDefault="00863E05" w:rsidP="00913EFE">
      <w:pPr>
        <w:rPr>
          <w:rFonts w:ascii="Arial" w:hAnsi="Arial" w:cs="Arial"/>
          <w:b/>
        </w:rPr>
      </w:pPr>
      <w:r>
        <w:rPr>
          <w:rFonts w:ascii="Arial" w:hAnsi="Arial" w:cs="Arial"/>
          <w:b/>
        </w:rPr>
        <w:t>Resumen</w:t>
      </w:r>
    </w:p>
    <w:p w14:paraId="4E70A706" w14:textId="77777777" w:rsidR="00863E05" w:rsidRDefault="00863E05" w:rsidP="00913EFE">
      <w:pPr>
        <w:rPr>
          <w:rFonts w:ascii="Arial" w:hAnsi="Arial" w:cs="Arial"/>
          <w:b/>
        </w:rPr>
      </w:pPr>
    </w:p>
    <w:p w14:paraId="533F1C84" w14:textId="77777777" w:rsidR="00863E05" w:rsidRPr="00913EFE" w:rsidRDefault="00863E05" w:rsidP="00913EFE">
      <w:pPr>
        <w:rPr>
          <w:rFonts w:ascii="Arial" w:hAnsi="Arial" w:cs="Arial"/>
          <w:b/>
        </w:rPr>
      </w:pPr>
    </w:p>
    <w:p w14:paraId="68BE7624" w14:textId="0D0225D6" w:rsidR="00993930" w:rsidRDefault="00993930" w:rsidP="00CB42B8">
      <w:pPr>
        <w:shd w:val="clear" w:color="auto" w:fill="FFFFFF"/>
        <w:spacing w:after="120" w:line="480" w:lineRule="auto"/>
        <w:rPr>
          <w:rFonts w:ascii="Arial" w:eastAsia="Times New Roman" w:hAnsi="Arial" w:cs="Arial"/>
          <w:bCs/>
          <w:color w:val="000000"/>
          <w:lang w:val="es-ES_tradnl" w:eastAsia="es-ES_tradnl"/>
        </w:rPr>
      </w:pPr>
      <w:r w:rsidRPr="00CB42B8">
        <w:rPr>
          <w:rFonts w:ascii="Arial" w:eastAsia="Times New Roman" w:hAnsi="Arial" w:cs="Arial"/>
          <w:bCs/>
          <w:color w:val="000000"/>
          <w:lang w:val="es-ES_tradnl" w:eastAsia="es-ES_tradnl"/>
        </w:rPr>
        <w:t xml:space="preserve">El </w:t>
      </w:r>
      <w:r w:rsidR="001B4296" w:rsidRPr="00CB42B8">
        <w:rPr>
          <w:rFonts w:ascii="Arial" w:eastAsia="Times New Roman" w:hAnsi="Arial" w:cs="Arial"/>
          <w:bCs/>
          <w:color w:val="000000"/>
          <w:lang w:val="es-ES_tradnl" w:eastAsia="es-ES_tradnl"/>
        </w:rPr>
        <w:t>cáncer</w:t>
      </w:r>
      <w:r w:rsidR="009A0B0B" w:rsidRPr="00CB42B8">
        <w:rPr>
          <w:rFonts w:ascii="Arial" w:eastAsia="Times New Roman" w:hAnsi="Arial" w:cs="Arial"/>
          <w:bCs/>
          <w:color w:val="000000"/>
          <w:lang w:val="es-ES_tradnl" w:eastAsia="es-ES_tradnl"/>
        </w:rPr>
        <w:t xml:space="preserve"> se constituye en un grupo de enfermedades complejas y multifactoriales, que se manifiestan en forma diferente dependiendo del órgano afectado, o del mecanismo molecular implicado. En términos generales, se </w:t>
      </w:r>
      <w:r w:rsidR="001B4296" w:rsidRPr="00CB42B8">
        <w:rPr>
          <w:rFonts w:ascii="Arial" w:eastAsia="Times New Roman" w:hAnsi="Arial" w:cs="Arial"/>
          <w:bCs/>
          <w:color w:val="000000"/>
          <w:lang w:val="es-ES_tradnl" w:eastAsia="es-ES_tradnl"/>
        </w:rPr>
        <w:t xml:space="preserve">presenta una </w:t>
      </w:r>
      <w:r w:rsidR="00FF378F" w:rsidRPr="00CB42B8">
        <w:rPr>
          <w:rFonts w:ascii="Arial" w:eastAsia="Times New Roman" w:hAnsi="Arial" w:cs="Arial"/>
          <w:bCs/>
          <w:color w:val="000000"/>
          <w:lang w:val="es-ES_tradnl" w:eastAsia="es-ES_tradnl"/>
        </w:rPr>
        <w:t>alteración en los mecanismos que regulan el crecimiento celular</w:t>
      </w:r>
      <w:r w:rsidR="009613F2" w:rsidRPr="00CB42B8">
        <w:rPr>
          <w:rFonts w:ascii="Arial" w:eastAsia="Times New Roman" w:hAnsi="Arial" w:cs="Arial"/>
          <w:bCs/>
          <w:color w:val="000000"/>
          <w:lang w:val="es-ES_tradnl" w:eastAsia="es-ES_tradnl"/>
        </w:rPr>
        <w:t xml:space="preserve"> </w:t>
      </w:r>
      <w:r w:rsidR="00FD4416" w:rsidRPr="00CB42B8">
        <w:rPr>
          <w:rFonts w:ascii="Arial" w:eastAsia="Times New Roman" w:hAnsi="Arial" w:cs="Arial"/>
          <w:bCs/>
          <w:color w:val="000000"/>
          <w:lang w:val="es-ES_tradnl" w:eastAsia="es-ES_tradnl"/>
        </w:rPr>
        <w:fldChar w:fldCharType="begin"/>
      </w:r>
      <w:r w:rsidR="00F64EE3">
        <w:rPr>
          <w:rFonts w:ascii="Arial" w:eastAsia="Times New Roman" w:hAnsi="Arial" w:cs="Arial"/>
          <w:bCs/>
          <w:color w:val="000000"/>
          <w:lang w:val="es-ES_tradnl" w:eastAsia="es-ES_tradnl"/>
        </w:rPr>
        <w:instrText xml:space="preserve"> ADDIN EN.CITE &lt;EndNote&gt;&lt;Cite&gt;&lt;Author&gt;Hanahan&lt;/Author&gt;&lt;Year&gt;2011&lt;/Year&gt;&lt;RecNum&gt;5&lt;/RecNum&gt;&lt;DisplayText&gt;(Hanahan &amp;amp; Weinberg, 2011)&lt;/DisplayText&gt;&lt;record&gt;&lt;rec-number&gt;5&lt;/rec-number&gt;&lt;foreign-keys&gt;&lt;key app="EN" db-id="p99eptewup05vve2ra959fra2ext9veeax0t" timestamp="1508075791"&gt;5&lt;/key&gt;&lt;/foreign-keys&gt;&lt;ref-type name="Journal Article"&gt;17&lt;/ref-type&gt;&lt;contributors&gt;&lt;authors&gt;&lt;author&gt;Hanahan, Douglas&lt;/author&gt;&lt;author&gt;Weinberg, Robert A&lt;/author&gt;&lt;/authors&gt;&lt;/contributors&gt;&lt;titles&gt;&lt;title&gt;Hallmarks of cancer: the next generation&lt;/title&gt;&lt;secondary-title&gt;cell&lt;/secondary-title&gt;&lt;/titles&gt;&lt;periodical&gt;&lt;full-title&gt;cell&lt;/full-title&gt;&lt;/periodical&gt;&lt;pages&gt;646-674&lt;/pages&gt;&lt;volume&gt;144&lt;/volume&gt;&lt;number&gt;5&lt;/number&gt;&lt;dates&gt;&lt;year&gt;2011&lt;/year&gt;&lt;/dates&gt;&lt;isbn&gt;0092-8674&lt;/isbn&gt;&lt;urls&gt;&lt;/urls&gt;&lt;/record&gt;&lt;/Cite&gt;&lt;/EndNote&gt;</w:instrText>
      </w:r>
      <w:r w:rsidR="00FD4416" w:rsidRPr="00CB42B8">
        <w:rPr>
          <w:rFonts w:ascii="Arial" w:eastAsia="Times New Roman" w:hAnsi="Arial" w:cs="Arial"/>
          <w:bCs/>
          <w:color w:val="000000"/>
          <w:lang w:val="es-ES_tradnl" w:eastAsia="es-ES_tradnl"/>
        </w:rPr>
        <w:fldChar w:fldCharType="separate"/>
      </w:r>
      <w:r w:rsidR="00F64EE3">
        <w:rPr>
          <w:rFonts w:ascii="Arial" w:eastAsia="Times New Roman" w:hAnsi="Arial" w:cs="Arial"/>
          <w:bCs/>
          <w:noProof/>
          <w:color w:val="000000"/>
          <w:lang w:val="es-ES_tradnl" w:eastAsia="es-ES_tradnl"/>
        </w:rPr>
        <w:t>(</w:t>
      </w:r>
      <w:hyperlink w:anchor="_ENREF_24" w:tooltip="Hanahan, 2011 #5" w:history="1">
        <w:r w:rsidR="00045697" w:rsidRPr="00045697">
          <w:rPr>
            <w:rStyle w:val="Hipervnculo"/>
            <w:rFonts w:ascii="Arial" w:eastAsia="Times New Roman" w:hAnsi="Arial" w:cs="Arial"/>
            <w:bCs/>
            <w:noProof/>
            <w:lang w:val="es-ES_tradnl" w:eastAsia="es-ES_tradnl"/>
          </w:rPr>
          <w:t>Hanahan &amp; Weinberg, 2011</w:t>
        </w:r>
      </w:hyperlink>
      <w:r w:rsidR="00F64EE3">
        <w:rPr>
          <w:rFonts w:ascii="Arial" w:eastAsia="Times New Roman" w:hAnsi="Arial" w:cs="Arial"/>
          <w:bCs/>
          <w:noProof/>
          <w:color w:val="000000"/>
          <w:lang w:val="es-ES_tradnl" w:eastAsia="es-ES_tradnl"/>
        </w:rPr>
        <w:t>)</w:t>
      </w:r>
      <w:r w:rsidR="00FD4416" w:rsidRPr="00CB42B8">
        <w:rPr>
          <w:rFonts w:ascii="Arial" w:eastAsia="Times New Roman" w:hAnsi="Arial" w:cs="Arial"/>
          <w:bCs/>
          <w:color w:val="000000"/>
          <w:lang w:val="es-ES_tradnl" w:eastAsia="es-ES_tradnl"/>
        </w:rPr>
        <w:fldChar w:fldCharType="end"/>
      </w:r>
      <w:r w:rsidR="009A0B0B" w:rsidRPr="00CB42B8">
        <w:rPr>
          <w:rFonts w:ascii="Arial" w:eastAsia="Times New Roman" w:hAnsi="Arial" w:cs="Arial"/>
          <w:bCs/>
          <w:color w:val="000000"/>
          <w:lang w:val="es-ES_tradnl" w:eastAsia="es-ES_tradnl"/>
        </w:rPr>
        <w:t>, generando proliferaciones incontroladas, que rompen la homeóstasis normal del organismo, afectando no solo el órgano blanco sino al individuo en general. La búsqueda de terapias contra el cáncer, se basa en el conocimiento de estos mecanismos moleculares, así como de las consecuencias de estos desarreglos biológicos, los cuales son innumerables. Para esta revisión</w:t>
      </w:r>
      <w:r w:rsidR="00D05832" w:rsidRPr="00CB42B8">
        <w:rPr>
          <w:rFonts w:ascii="Arial" w:eastAsia="Times New Roman" w:hAnsi="Arial" w:cs="Arial"/>
          <w:bCs/>
          <w:color w:val="000000"/>
          <w:lang w:val="es-ES_tradnl" w:eastAsia="es-ES_tradnl"/>
        </w:rPr>
        <w:t>,</w:t>
      </w:r>
      <w:r w:rsidR="009A0B0B" w:rsidRPr="00CB42B8">
        <w:rPr>
          <w:rFonts w:ascii="Arial" w:eastAsia="Times New Roman" w:hAnsi="Arial" w:cs="Arial"/>
          <w:bCs/>
          <w:color w:val="000000"/>
          <w:lang w:val="es-ES_tradnl" w:eastAsia="es-ES_tradnl"/>
        </w:rPr>
        <w:t xml:space="preserve"> que </w:t>
      </w:r>
      <w:r w:rsidR="00D05832" w:rsidRPr="00CB42B8">
        <w:rPr>
          <w:rFonts w:ascii="Arial" w:eastAsia="Times New Roman" w:hAnsi="Arial" w:cs="Arial"/>
          <w:bCs/>
          <w:color w:val="000000"/>
          <w:lang w:val="es-ES_tradnl" w:eastAsia="es-ES_tradnl"/>
        </w:rPr>
        <w:t xml:space="preserve">muestra el trabajo </w:t>
      </w:r>
      <w:r w:rsidR="00F82457" w:rsidRPr="00CB42B8">
        <w:rPr>
          <w:rFonts w:ascii="Arial" w:eastAsia="Times New Roman" w:hAnsi="Arial" w:cs="Arial"/>
          <w:bCs/>
          <w:color w:val="000000"/>
          <w:lang w:val="es-ES_tradnl" w:eastAsia="es-ES_tradnl"/>
        </w:rPr>
        <w:t>publicado en</w:t>
      </w:r>
      <w:r w:rsidR="00D05832" w:rsidRPr="00CB42B8">
        <w:rPr>
          <w:rFonts w:ascii="Arial" w:eastAsia="Times New Roman" w:hAnsi="Arial" w:cs="Arial"/>
          <w:bCs/>
          <w:color w:val="000000"/>
          <w:lang w:val="es-ES_tradnl" w:eastAsia="es-ES_tradnl"/>
        </w:rPr>
        <w:t xml:space="preserve"> mi grupo en</w:t>
      </w:r>
      <w:r w:rsidR="009A0B0B" w:rsidRPr="00CB42B8">
        <w:rPr>
          <w:rFonts w:ascii="Arial" w:eastAsia="Times New Roman" w:hAnsi="Arial" w:cs="Arial"/>
          <w:bCs/>
          <w:color w:val="000000"/>
          <w:lang w:val="es-ES_tradnl" w:eastAsia="es-ES_tradnl"/>
        </w:rPr>
        <w:t xml:space="preserve"> los últimos 13 años, </w:t>
      </w:r>
      <w:r w:rsidR="00F82457" w:rsidRPr="00CB42B8">
        <w:rPr>
          <w:rFonts w:ascii="Arial" w:eastAsia="Times New Roman" w:hAnsi="Arial" w:cs="Arial"/>
          <w:bCs/>
          <w:color w:val="000000"/>
          <w:lang w:val="es-ES_tradnl" w:eastAsia="es-ES_tradnl"/>
        </w:rPr>
        <w:t xml:space="preserve">y algunos datos aún no publicados, </w:t>
      </w:r>
      <w:r w:rsidR="009A0B0B" w:rsidRPr="00CB42B8">
        <w:rPr>
          <w:rFonts w:ascii="Arial" w:eastAsia="Times New Roman" w:hAnsi="Arial" w:cs="Arial"/>
          <w:bCs/>
          <w:color w:val="000000"/>
          <w:lang w:val="es-ES_tradnl" w:eastAsia="es-ES_tradnl"/>
        </w:rPr>
        <w:t xml:space="preserve">nos </w:t>
      </w:r>
      <w:r w:rsidR="00B7606C" w:rsidRPr="00CB42B8">
        <w:rPr>
          <w:rFonts w:ascii="Arial" w:eastAsia="Times New Roman" w:hAnsi="Arial" w:cs="Arial"/>
          <w:bCs/>
          <w:color w:val="000000"/>
          <w:lang w:val="es-ES_tradnl" w:eastAsia="es-ES_tradnl"/>
        </w:rPr>
        <w:t xml:space="preserve">conciernen </w:t>
      </w:r>
      <w:r w:rsidR="009A0B0B" w:rsidRPr="00CB42B8">
        <w:rPr>
          <w:rFonts w:ascii="Arial" w:eastAsia="Times New Roman" w:hAnsi="Arial" w:cs="Arial"/>
          <w:bCs/>
          <w:color w:val="000000"/>
          <w:lang w:val="es-ES_tradnl" w:eastAsia="es-ES_tradnl"/>
        </w:rPr>
        <w:t xml:space="preserve">solamente </w:t>
      </w:r>
      <w:r w:rsidR="00B7606C" w:rsidRPr="00CB42B8">
        <w:rPr>
          <w:rFonts w:ascii="Arial" w:eastAsia="Times New Roman" w:hAnsi="Arial" w:cs="Arial"/>
          <w:bCs/>
          <w:color w:val="000000"/>
          <w:lang w:val="es-ES_tradnl" w:eastAsia="es-ES_tradnl"/>
        </w:rPr>
        <w:t xml:space="preserve">los </w:t>
      </w:r>
      <w:r w:rsidR="009A0B0B" w:rsidRPr="00CB42B8">
        <w:rPr>
          <w:rFonts w:ascii="Arial" w:eastAsia="Times New Roman" w:hAnsi="Arial" w:cs="Arial"/>
          <w:bCs/>
          <w:color w:val="000000"/>
          <w:lang w:val="es-ES_tradnl" w:eastAsia="es-ES_tradnl"/>
        </w:rPr>
        <w:t xml:space="preserve">mecanismos </w:t>
      </w:r>
      <w:r w:rsidR="00B7606C" w:rsidRPr="00CB42B8">
        <w:rPr>
          <w:rFonts w:ascii="Arial" w:eastAsia="Times New Roman" w:hAnsi="Arial" w:cs="Arial"/>
          <w:bCs/>
          <w:color w:val="000000"/>
          <w:lang w:val="es-ES_tradnl" w:eastAsia="es-ES_tradnl"/>
        </w:rPr>
        <w:t>relacionados con el metabolismo energético</w:t>
      </w:r>
      <w:r w:rsidR="009A0B0B" w:rsidRPr="00CB42B8">
        <w:rPr>
          <w:rFonts w:ascii="Arial" w:eastAsia="Times New Roman" w:hAnsi="Arial" w:cs="Arial"/>
          <w:bCs/>
          <w:color w:val="000000"/>
          <w:lang w:val="es-ES_tradnl" w:eastAsia="es-ES_tradnl"/>
        </w:rPr>
        <w:t xml:space="preserve"> tumoral</w:t>
      </w:r>
      <w:r w:rsidR="00B7606C" w:rsidRPr="00CB42B8">
        <w:rPr>
          <w:rFonts w:ascii="Arial" w:eastAsia="Times New Roman" w:hAnsi="Arial" w:cs="Arial"/>
          <w:bCs/>
          <w:color w:val="000000"/>
          <w:lang w:val="es-ES_tradnl" w:eastAsia="es-ES_tradnl"/>
        </w:rPr>
        <w:t xml:space="preserve"> y la regulación de la respuesta </w:t>
      </w:r>
      <w:r w:rsidR="009A0B0B" w:rsidRPr="00CB42B8">
        <w:rPr>
          <w:rFonts w:ascii="Arial" w:eastAsia="Times New Roman" w:hAnsi="Arial" w:cs="Arial"/>
          <w:bCs/>
          <w:color w:val="000000"/>
          <w:lang w:val="es-ES_tradnl" w:eastAsia="es-ES_tradnl"/>
        </w:rPr>
        <w:t xml:space="preserve">inmune, </w:t>
      </w:r>
      <w:r w:rsidR="007246B2">
        <w:rPr>
          <w:rFonts w:ascii="Arial" w:eastAsia="Times New Roman" w:hAnsi="Arial" w:cs="Arial"/>
          <w:bCs/>
          <w:color w:val="000000"/>
          <w:lang w:val="es-ES_tradnl" w:eastAsia="es-ES_tradnl"/>
        </w:rPr>
        <w:t xml:space="preserve">así </w:t>
      </w:r>
      <w:r w:rsidR="007246B2">
        <w:rPr>
          <w:rFonts w:ascii="Arial" w:eastAsia="Times New Roman" w:hAnsi="Arial" w:cs="Arial"/>
          <w:bCs/>
          <w:color w:val="000000"/>
          <w:lang w:val="es-ES_tradnl" w:eastAsia="es-ES_tradnl"/>
        </w:rPr>
        <w:lastRenderedPageBreak/>
        <w:t>como los últimos procedimientos que nos van a llevar a realziar el primer ensayo clínico de fase I para un medicamento contra el cáncer en Colombia.</w:t>
      </w:r>
    </w:p>
    <w:p w14:paraId="325F9108" w14:textId="3F063A10" w:rsidR="00196E1A" w:rsidRDefault="00196E1A" w:rsidP="00CB42B8">
      <w:pPr>
        <w:shd w:val="clear" w:color="auto" w:fill="FFFFFF"/>
        <w:spacing w:after="120" w:line="480" w:lineRule="auto"/>
        <w:rPr>
          <w:rFonts w:ascii="Arial" w:eastAsia="Times New Roman" w:hAnsi="Arial" w:cs="Arial"/>
          <w:b/>
          <w:bCs/>
          <w:color w:val="000000"/>
          <w:lang w:val="es-ES_tradnl" w:eastAsia="es-ES_tradnl"/>
        </w:rPr>
      </w:pPr>
      <w:r>
        <w:rPr>
          <w:rFonts w:ascii="Arial" w:eastAsia="Times New Roman" w:hAnsi="Arial" w:cs="Arial"/>
          <w:b/>
          <w:bCs/>
          <w:color w:val="000000"/>
          <w:lang w:val="es-ES_tradnl" w:eastAsia="es-ES_tradnl"/>
        </w:rPr>
        <w:t>A</w:t>
      </w:r>
      <w:r w:rsidRPr="00196E1A">
        <w:rPr>
          <w:rFonts w:ascii="Arial" w:eastAsia="Times New Roman" w:hAnsi="Arial" w:cs="Arial"/>
          <w:b/>
          <w:bCs/>
          <w:color w:val="000000"/>
          <w:lang w:val="es-ES_tradnl" w:eastAsia="es-ES_tradnl"/>
        </w:rPr>
        <w:t>bstract</w:t>
      </w:r>
    </w:p>
    <w:p w14:paraId="0F4D7B1C" w14:textId="1F9D0CBD" w:rsidR="00A75DF7" w:rsidRPr="007246B2" w:rsidRDefault="00A75DF7" w:rsidP="00CB42B8">
      <w:pPr>
        <w:shd w:val="clear" w:color="auto" w:fill="FFFFFF"/>
        <w:spacing w:after="120" w:line="480" w:lineRule="auto"/>
        <w:rPr>
          <w:rFonts w:ascii="Arial" w:eastAsia="Times New Roman" w:hAnsi="Arial" w:cs="Arial"/>
          <w:bCs/>
          <w:color w:val="000000"/>
          <w:lang w:val="es-ES_tradnl" w:eastAsia="es-ES_tradnl"/>
        </w:rPr>
      </w:pPr>
      <w:r w:rsidRPr="007246B2">
        <w:rPr>
          <w:rFonts w:ascii="Arial" w:eastAsia="Times New Roman" w:hAnsi="Arial" w:cs="Arial"/>
          <w:bCs/>
          <w:color w:val="000000"/>
          <w:lang w:val="es-ES_tradnl" w:eastAsia="es-ES_tradnl"/>
        </w:rPr>
        <w:t>Cancer is a group of complex and multifactorial diseases that manifest differently depending on the affected organ or the molecular mechanism involved. In general terms, there is an alteration in the mechanisms that regulate cell growth generating uncontrolled proliferations, which break the body's normal homeostasis, affecting not only the target organ but the individual in general.</w:t>
      </w:r>
      <w:r w:rsidR="00CF2073" w:rsidRPr="007246B2">
        <w:rPr>
          <w:rFonts w:ascii="Arial" w:eastAsia="Times New Roman" w:hAnsi="Arial" w:cs="Arial"/>
          <w:bCs/>
          <w:color w:val="000000"/>
          <w:lang w:val="es-ES_tradnl" w:eastAsia="es-ES_tradnl"/>
        </w:rPr>
        <w:t xml:space="preserve"> The search for therapies against cancer, is based on the knowledge of these molecular mechanisms, as well as the consequences of these biological disorders, which can be innumerable.</w:t>
      </w:r>
      <w:r w:rsidR="007246B2" w:rsidRPr="007246B2">
        <w:t xml:space="preserve"> </w:t>
      </w:r>
      <w:r w:rsidR="007246B2" w:rsidRPr="007246B2">
        <w:rPr>
          <w:rFonts w:ascii="Arial" w:eastAsia="Times New Roman" w:hAnsi="Arial" w:cs="Arial"/>
          <w:bCs/>
          <w:color w:val="000000"/>
          <w:lang w:val="es-ES_tradnl" w:eastAsia="es-ES_tradnl"/>
        </w:rPr>
        <w:t xml:space="preserve">For this review, which shows the work published in my group in the last 13 years, and some data not yet published, concern us only the mechanisms related to the energy metabolism and the regulation of the immune response, and the last procedures than will let us to go into the first phase I clinical trial, for a cáncer medicament in Colombia. </w:t>
      </w:r>
    </w:p>
    <w:p w14:paraId="1D9C0425" w14:textId="0B5A8E64" w:rsidR="00D81570" w:rsidRDefault="00A96D44" w:rsidP="00CB42B8">
      <w:pPr>
        <w:shd w:val="clear" w:color="auto" w:fill="FFFFFF"/>
        <w:spacing w:after="120" w:line="480" w:lineRule="auto"/>
        <w:rPr>
          <w:rFonts w:ascii="Arial" w:eastAsia="Times New Roman" w:hAnsi="Arial" w:cs="Arial"/>
          <w:bCs/>
          <w:color w:val="000000"/>
          <w:lang w:val="es-ES_tradnl" w:eastAsia="es-ES_tradnl"/>
        </w:rPr>
      </w:pPr>
      <w:r>
        <w:rPr>
          <w:rFonts w:ascii="Arial" w:eastAsia="Times New Roman" w:hAnsi="Arial" w:cs="Arial"/>
          <w:b/>
          <w:bCs/>
          <w:color w:val="000000"/>
          <w:lang w:val="es-ES_tradnl" w:eastAsia="es-ES_tradnl"/>
        </w:rPr>
        <w:t xml:space="preserve">Palabras clave: </w:t>
      </w:r>
      <w:r>
        <w:rPr>
          <w:rFonts w:ascii="Arial" w:eastAsia="Times New Roman" w:hAnsi="Arial" w:cs="Arial"/>
          <w:bCs/>
          <w:color w:val="000000"/>
          <w:lang w:val="es-ES_tradnl" w:eastAsia="es-ES_tradnl"/>
        </w:rPr>
        <w:t>Cancer; fitomedicamentos; metabolismo tumoral;</w:t>
      </w:r>
      <w:r w:rsidRPr="00A96D44">
        <w:rPr>
          <w:rFonts w:ascii="Arial" w:eastAsia="Times New Roman" w:hAnsi="Arial" w:cs="Arial"/>
          <w:bCs/>
          <w:color w:val="000000"/>
          <w:lang w:val="es-ES_tradnl" w:eastAsia="es-ES_tradnl"/>
        </w:rPr>
        <w:t xml:space="preserve"> respuesta inm</w:t>
      </w:r>
      <w:r>
        <w:rPr>
          <w:rFonts w:ascii="Arial" w:eastAsia="Times New Roman" w:hAnsi="Arial" w:cs="Arial"/>
          <w:bCs/>
          <w:color w:val="000000"/>
          <w:lang w:val="es-ES_tradnl" w:eastAsia="es-ES_tradnl"/>
        </w:rPr>
        <w:t>une antitumoral;</w:t>
      </w:r>
      <w:r w:rsidRPr="00A96D44">
        <w:rPr>
          <w:rFonts w:ascii="Arial" w:eastAsia="Times New Roman" w:hAnsi="Arial" w:cs="Arial"/>
          <w:bCs/>
          <w:color w:val="000000"/>
          <w:lang w:val="es-ES_tradnl" w:eastAsia="es-ES_tradnl"/>
        </w:rPr>
        <w:t xml:space="preserve"> anamú</w:t>
      </w:r>
      <w:r>
        <w:rPr>
          <w:rFonts w:ascii="Arial" w:eastAsia="Times New Roman" w:hAnsi="Arial" w:cs="Arial"/>
          <w:bCs/>
          <w:color w:val="000000"/>
          <w:lang w:val="es-ES_tradnl" w:eastAsia="es-ES_tradnl"/>
        </w:rPr>
        <w:t>;</w:t>
      </w:r>
      <w:r w:rsidRPr="00A96D44">
        <w:rPr>
          <w:rFonts w:ascii="Arial" w:eastAsia="Times New Roman" w:hAnsi="Arial" w:cs="Arial"/>
          <w:bCs/>
          <w:color w:val="000000"/>
          <w:lang w:val="es-ES_tradnl" w:eastAsia="es-ES_tradnl"/>
        </w:rPr>
        <w:t xml:space="preserve"> dividivi.</w:t>
      </w:r>
    </w:p>
    <w:p w14:paraId="23BFA7ED" w14:textId="492CBCCF" w:rsidR="00A96D44" w:rsidRDefault="00A96D44" w:rsidP="00CB42B8">
      <w:pPr>
        <w:shd w:val="clear" w:color="auto" w:fill="FFFFFF"/>
        <w:spacing w:after="120" w:line="480" w:lineRule="auto"/>
        <w:rPr>
          <w:rFonts w:ascii="Arial" w:eastAsia="Times New Roman" w:hAnsi="Arial" w:cs="Arial"/>
          <w:b/>
          <w:bCs/>
          <w:color w:val="000000"/>
          <w:lang w:val="es-ES_tradnl" w:eastAsia="es-ES_tradnl"/>
        </w:rPr>
      </w:pPr>
      <w:r w:rsidRPr="00A96D44">
        <w:rPr>
          <w:rFonts w:ascii="Arial" w:eastAsia="Times New Roman" w:hAnsi="Arial" w:cs="Arial"/>
          <w:b/>
          <w:bCs/>
          <w:color w:val="000000"/>
          <w:lang w:val="es-ES_tradnl" w:eastAsia="es-ES_tradnl"/>
        </w:rPr>
        <w:t xml:space="preserve">Key words: </w:t>
      </w:r>
      <w:r>
        <w:rPr>
          <w:rFonts w:ascii="Arial" w:eastAsia="Times New Roman" w:hAnsi="Arial" w:cs="Arial"/>
          <w:bCs/>
          <w:color w:val="000000"/>
          <w:lang w:val="es-ES_tradnl" w:eastAsia="es-ES_tradnl"/>
        </w:rPr>
        <w:t>Cancer; Phytomedicaments; tumor metabolism, antitumor immune response; anamú; dividivi.</w:t>
      </w:r>
    </w:p>
    <w:p w14:paraId="0557CC3F" w14:textId="77777777" w:rsidR="00D81570" w:rsidRDefault="00D81570" w:rsidP="00CB42B8">
      <w:pPr>
        <w:shd w:val="clear" w:color="auto" w:fill="FFFFFF"/>
        <w:spacing w:after="120" w:line="480" w:lineRule="auto"/>
        <w:rPr>
          <w:rFonts w:ascii="Arial" w:eastAsia="Times New Roman" w:hAnsi="Arial" w:cs="Arial"/>
          <w:b/>
          <w:bCs/>
          <w:color w:val="000000"/>
          <w:lang w:val="es-ES_tradnl" w:eastAsia="es-ES_tradnl"/>
        </w:rPr>
      </w:pPr>
    </w:p>
    <w:p w14:paraId="1EA2B896" w14:textId="6390262F" w:rsidR="00D05832" w:rsidRPr="00CB42B8" w:rsidRDefault="00D05832" w:rsidP="00CB42B8">
      <w:pPr>
        <w:shd w:val="clear" w:color="auto" w:fill="FFFFFF"/>
        <w:spacing w:after="120" w:line="480" w:lineRule="auto"/>
        <w:rPr>
          <w:rFonts w:ascii="Arial" w:eastAsia="Times New Roman" w:hAnsi="Arial" w:cs="Arial"/>
          <w:b/>
          <w:bCs/>
          <w:color w:val="000000"/>
          <w:lang w:val="es-ES_tradnl" w:eastAsia="es-ES_tradnl"/>
        </w:rPr>
      </w:pPr>
      <w:r w:rsidRPr="00CB42B8">
        <w:rPr>
          <w:rFonts w:ascii="Arial" w:eastAsia="Times New Roman" w:hAnsi="Arial" w:cs="Arial"/>
          <w:b/>
          <w:bCs/>
          <w:color w:val="000000"/>
          <w:lang w:val="es-ES_tradnl" w:eastAsia="es-ES_tradnl"/>
        </w:rPr>
        <w:t>El metabolismo tumoral</w:t>
      </w:r>
    </w:p>
    <w:p w14:paraId="46F2F751" w14:textId="3C5A55B0" w:rsidR="00B7606C" w:rsidRPr="00CB42B8" w:rsidRDefault="009A0B0B" w:rsidP="00CB42B8">
      <w:pPr>
        <w:shd w:val="clear" w:color="auto" w:fill="FFFFFF"/>
        <w:spacing w:after="120" w:line="480" w:lineRule="auto"/>
        <w:rPr>
          <w:rFonts w:ascii="Arial" w:eastAsia="Times New Roman" w:hAnsi="Arial" w:cs="Arial"/>
          <w:bCs/>
          <w:color w:val="000000"/>
          <w:lang w:val="es-ES_tradnl" w:eastAsia="es-ES_tradnl"/>
        </w:rPr>
      </w:pPr>
      <w:r w:rsidRPr="00CB42B8">
        <w:rPr>
          <w:rFonts w:ascii="Arial" w:eastAsia="Times New Roman" w:hAnsi="Arial" w:cs="Arial"/>
          <w:bCs/>
          <w:color w:val="000000"/>
          <w:lang w:val="es-ES_tradnl" w:eastAsia="es-ES_tradnl"/>
        </w:rPr>
        <w:lastRenderedPageBreak/>
        <w:t xml:space="preserve">Una de las características de las células tumorales, es su </w:t>
      </w:r>
      <w:r w:rsidR="00A62DE4" w:rsidRPr="00CB42B8">
        <w:rPr>
          <w:rFonts w:ascii="Arial" w:eastAsia="Times New Roman" w:hAnsi="Arial" w:cs="Arial"/>
          <w:bCs/>
          <w:color w:val="000000"/>
          <w:lang w:val="es-ES_tradnl" w:eastAsia="es-ES_tradnl"/>
        </w:rPr>
        <w:t xml:space="preserve">alta tasa de proliferación, </w:t>
      </w:r>
      <w:r w:rsidRPr="00CB42B8">
        <w:rPr>
          <w:rFonts w:ascii="Arial" w:eastAsia="Times New Roman" w:hAnsi="Arial" w:cs="Arial"/>
          <w:bCs/>
          <w:color w:val="000000"/>
          <w:lang w:val="es-ES_tradnl" w:eastAsia="es-ES_tradnl"/>
        </w:rPr>
        <w:t xml:space="preserve">la cual </w:t>
      </w:r>
      <w:r w:rsidR="00A62DE4" w:rsidRPr="00CB42B8">
        <w:rPr>
          <w:rFonts w:ascii="Arial" w:eastAsia="Times New Roman" w:hAnsi="Arial" w:cs="Arial"/>
          <w:bCs/>
          <w:color w:val="000000"/>
          <w:lang w:val="es-ES_tradnl" w:eastAsia="es-ES_tradnl"/>
        </w:rPr>
        <w:t xml:space="preserve">las lleva a aumentar el consumo de </w:t>
      </w:r>
      <w:r w:rsidR="00DD24EF" w:rsidRPr="00CB42B8">
        <w:rPr>
          <w:rFonts w:ascii="Arial" w:eastAsia="Times New Roman" w:hAnsi="Arial" w:cs="Arial"/>
          <w:bCs/>
          <w:color w:val="000000"/>
          <w:lang w:val="es-ES_tradnl" w:eastAsia="es-ES_tradnl"/>
        </w:rPr>
        <w:t>glucosa y glutamina (entre otras fuentes de energía</w:t>
      </w:r>
      <w:r w:rsidR="00CE10AE" w:rsidRPr="00CB42B8">
        <w:rPr>
          <w:rFonts w:ascii="Arial" w:eastAsia="Times New Roman" w:hAnsi="Arial" w:cs="Arial"/>
          <w:bCs/>
          <w:color w:val="000000"/>
          <w:lang w:val="es-ES_tradnl" w:eastAsia="es-ES_tradnl"/>
        </w:rPr>
        <w:t xml:space="preserve">), necesarios para generar el carbono </w:t>
      </w:r>
      <w:r w:rsidR="00DD24EF" w:rsidRPr="00CB42B8">
        <w:rPr>
          <w:rFonts w:ascii="Arial" w:eastAsia="Times New Roman" w:hAnsi="Arial" w:cs="Arial"/>
          <w:bCs/>
          <w:color w:val="000000"/>
          <w:lang w:val="es-ES_tradnl" w:eastAsia="es-ES_tradnl"/>
        </w:rPr>
        <w:t xml:space="preserve">requerido </w:t>
      </w:r>
      <w:r w:rsidR="00CE10AE" w:rsidRPr="00CB42B8">
        <w:rPr>
          <w:rFonts w:ascii="Arial" w:eastAsia="Times New Roman" w:hAnsi="Arial" w:cs="Arial"/>
          <w:bCs/>
          <w:color w:val="000000"/>
          <w:lang w:val="es-ES_tradnl" w:eastAsia="es-ES_tradnl"/>
        </w:rPr>
        <w:t>para la constr</w:t>
      </w:r>
      <w:r w:rsidR="00DD24EF" w:rsidRPr="00CB42B8">
        <w:rPr>
          <w:rFonts w:ascii="Arial" w:eastAsia="Times New Roman" w:hAnsi="Arial" w:cs="Arial"/>
          <w:bCs/>
          <w:color w:val="000000"/>
          <w:lang w:val="es-ES_tradnl" w:eastAsia="es-ES_tradnl"/>
        </w:rPr>
        <w:t>ucción de nuevas macromoléculas;</w:t>
      </w:r>
      <w:r w:rsidR="00CE10AE" w:rsidRPr="00CB42B8">
        <w:rPr>
          <w:rFonts w:ascii="Arial" w:eastAsia="Times New Roman" w:hAnsi="Arial" w:cs="Arial"/>
          <w:bCs/>
          <w:color w:val="000000"/>
          <w:lang w:val="es-ES_tradnl" w:eastAsia="es-ES_tradnl"/>
        </w:rPr>
        <w:t xml:space="preserve"> </w:t>
      </w:r>
      <w:r w:rsidR="00FD4416" w:rsidRPr="00CB42B8">
        <w:rPr>
          <w:rFonts w:ascii="Arial" w:eastAsia="Times New Roman" w:hAnsi="Arial" w:cs="Arial"/>
          <w:bCs/>
          <w:color w:val="000000"/>
          <w:lang w:val="es-ES_tradnl" w:eastAsia="es-ES_tradnl"/>
        </w:rPr>
        <w:t>pero,</w:t>
      </w:r>
      <w:r w:rsidR="00CE10AE" w:rsidRPr="00CB42B8">
        <w:rPr>
          <w:rFonts w:ascii="Arial" w:eastAsia="Times New Roman" w:hAnsi="Arial" w:cs="Arial"/>
          <w:bCs/>
          <w:color w:val="000000"/>
          <w:lang w:val="es-ES_tradnl" w:eastAsia="es-ES_tradnl"/>
        </w:rPr>
        <w:t xml:space="preserve"> además para que a través de su oxidación se generen cofactores como NADH o FADH</w:t>
      </w:r>
      <w:r w:rsidR="00CE10AE" w:rsidRPr="00CB42B8">
        <w:rPr>
          <w:rFonts w:ascii="Arial" w:eastAsia="Times New Roman" w:hAnsi="Arial" w:cs="Arial"/>
          <w:bCs/>
          <w:color w:val="000000"/>
          <w:vertAlign w:val="subscript"/>
          <w:lang w:val="es-ES_tradnl" w:eastAsia="es-ES_tradnl"/>
        </w:rPr>
        <w:t>2</w:t>
      </w:r>
      <w:r w:rsidR="00CE10AE" w:rsidRPr="00CB42B8">
        <w:rPr>
          <w:rFonts w:ascii="Arial" w:eastAsia="Times New Roman" w:hAnsi="Arial" w:cs="Arial"/>
          <w:bCs/>
          <w:color w:val="000000"/>
          <w:lang w:val="es-ES_tradnl" w:eastAsia="es-ES_tradnl"/>
        </w:rPr>
        <w:t>, que median la transferencia de electrones a la cadena respiratoria, p</w:t>
      </w:r>
      <w:r w:rsidR="00DD24EF" w:rsidRPr="00CB42B8">
        <w:rPr>
          <w:rFonts w:ascii="Arial" w:eastAsia="Times New Roman" w:hAnsi="Arial" w:cs="Arial"/>
          <w:bCs/>
          <w:color w:val="000000"/>
          <w:lang w:val="es-ES_tradnl" w:eastAsia="es-ES_tradnl"/>
        </w:rPr>
        <w:t>ara permitir la síntesis de ATP</w:t>
      </w:r>
      <w:r w:rsidR="00CE10AE" w:rsidRPr="00CB42B8">
        <w:rPr>
          <w:rFonts w:ascii="Arial" w:eastAsia="Times New Roman" w:hAnsi="Arial" w:cs="Arial"/>
          <w:bCs/>
          <w:color w:val="000000"/>
          <w:lang w:val="es-ES_tradnl" w:eastAsia="es-ES_tradnl"/>
        </w:rPr>
        <w:t xml:space="preserve"> </w:t>
      </w:r>
      <w:r w:rsidR="00DD24EF" w:rsidRPr="00CB42B8">
        <w:rPr>
          <w:rFonts w:ascii="Arial" w:eastAsia="Times New Roman" w:hAnsi="Arial" w:cs="Arial"/>
          <w:bCs/>
          <w:color w:val="000000"/>
          <w:lang w:val="es-ES_tradnl" w:eastAsia="es-ES_tradnl"/>
        </w:rPr>
        <w:t>indispensable</w:t>
      </w:r>
      <w:r w:rsidR="00CE10AE" w:rsidRPr="00CB42B8">
        <w:rPr>
          <w:rFonts w:ascii="Arial" w:eastAsia="Times New Roman" w:hAnsi="Arial" w:cs="Arial"/>
          <w:bCs/>
          <w:color w:val="000000"/>
          <w:lang w:val="es-ES_tradnl" w:eastAsia="es-ES_tradnl"/>
        </w:rPr>
        <w:t xml:space="preserve"> para la sobrevida energética de la célula. El alto consumo de glucosa por las células tumorales, fue observado inicialmente por Otto</w:t>
      </w:r>
      <w:r w:rsidR="00D05832" w:rsidRPr="00CB42B8">
        <w:rPr>
          <w:rFonts w:ascii="Arial" w:eastAsia="Times New Roman" w:hAnsi="Arial" w:cs="Arial"/>
          <w:bCs/>
          <w:color w:val="000000"/>
          <w:lang w:val="es-ES_tradnl" w:eastAsia="es-ES_tradnl"/>
        </w:rPr>
        <w:t xml:space="preserve"> W</w:t>
      </w:r>
      <w:r w:rsidR="00CE10AE" w:rsidRPr="00CB42B8">
        <w:rPr>
          <w:rFonts w:ascii="Arial" w:eastAsia="Times New Roman" w:hAnsi="Arial" w:cs="Arial"/>
          <w:bCs/>
          <w:color w:val="000000"/>
          <w:lang w:val="es-ES_tradnl" w:eastAsia="es-ES_tradnl"/>
        </w:rPr>
        <w:t xml:space="preserve">arburg </w:t>
      </w:r>
      <w:r w:rsidR="006B306B" w:rsidRPr="00CB42B8">
        <w:rPr>
          <w:rFonts w:ascii="Arial" w:eastAsia="Times New Roman" w:hAnsi="Arial" w:cs="Arial"/>
          <w:bCs/>
          <w:color w:val="000000"/>
          <w:lang w:val="es-ES_tradnl" w:eastAsia="es-ES_tradnl"/>
        </w:rPr>
        <w:fldChar w:fldCharType="begin"/>
      </w:r>
      <w:r w:rsidR="00F64EE3">
        <w:rPr>
          <w:rFonts w:ascii="Arial" w:eastAsia="Times New Roman" w:hAnsi="Arial" w:cs="Arial"/>
          <w:bCs/>
          <w:color w:val="000000"/>
          <w:lang w:val="es-ES_tradnl" w:eastAsia="es-ES_tradnl"/>
        </w:rPr>
        <w:instrText xml:space="preserve"> ADDIN EN.CITE &lt;EndNote&gt;&lt;Cite&gt;&lt;Author&gt;Warburg&lt;/Author&gt;&lt;Year&gt;1956&lt;/Year&gt;&lt;RecNum&gt;6&lt;/RecNum&gt;&lt;DisplayText&gt;(Warburg, 1956)&lt;/DisplayText&gt;&lt;record&gt;&lt;rec-number&gt;6&lt;/rec-number&gt;&lt;foreign-keys&gt;&lt;key app="EN" db-id="p99eptewup05vve2ra959fra2ext9veeax0t" timestamp="1508076254"&gt;6&lt;/key&gt;&lt;/foreign-keys&gt;&lt;ref-type name="Journal Article"&gt;17&lt;/ref-type&gt;&lt;contributors&gt;&lt;authors&gt;&lt;author&gt;Warburg, Otto&lt;/author&gt;&lt;/authors&gt;&lt;/contributors&gt;&lt;titles&gt;&lt;title&gt;On respiratory impairment in cancer cells&lt;/title&gt;&lt;secondary-title&gt;Science (New York, NY)&lt;/secondary-title&gt;&lt;/titles&gt;&lt;periodical&gt;&lt;full-title&gt;Science (New York, NY)&lt;/full-title&gt;&lt;/periodical&gt;&lt;pages&gt;269-270&lt;/pages&gt;&lt;volume&gt;124&lt;/volume&gt;&lt;number&gt;3215&lt;/number&gt;&lt;dates&gt;&lt;year&gt;1956&lt;/year&gt;&lt;/dates&gt;&lt;isbn&gt;0036-8075&lt;/isbn&gt;&lt;urls&gt;&lt;/urls&gt;&lt;/record&gt;&lt;/Cite&gt;&lt;/EndNote&gt;</w:instrText>
      </w:r>
      <w:r w:rsidR="006B306B" w:rsidRPr="00CB42B8">
        <w:rPr>
          <w:rFonts w:ascii="Arial" w:eastAsia="Times New Roman" w:hAnsi="Arial" w:cs="Arial"/>
          <w:bCs/>
          <w:color w:val="000000"/>
          <w:lang w:val="es-ES_tradnl" w:eastAsia="es-ES_tradnl"/>
        </w:rPr>
        <w:fldChar w:fldCharType="separate"/>
      </w:r>
      <w:r w:rsidR="00F64EE3">
        <w:rPr>
          <w:rFonts w:ascii="Arial" w:eastAsia="Times New Roman" w:hAnsi="Arial" w:cs="Arial"/>
          <w:bCs/>
          <w:noProof/>
          <w:color w:val="000000"/>
          <w:lang w:val="es-ES_tradnl" w:eastAsia="es-ES_tradnl"/>
        </w:rPr>
        <w:t>(</w:t>
      </w:r>
      <w:hyperlink w:anchor="_ENREF_53" w:tooltip="Warburg, 1956 #6" w:history="1">
        <w:r w:rsidR="00045697" w:rsidRPr="00045697">
          <w:rPr>
            <w:rStyle w:val="Hipervnculo"/>
            <w:rFonts w:ascii="Arial" w:eastAsia="Times New Roman" w:hAnsi="Arial" w:cs="Arial"/>
            <w:bCs/>
            <w:noProof/>
            <w:lang w:val="es-ES_tradnl" w:eastAsia="es-ES_tradnl"/>
          </w:rPr>
          <w:t>Warburg, 1956</w:t>
        </w:r>
      </w:hyperlink>
      <w:r w:rsidR="00F64EE3">
        <w:rPr>
          <w:rFonts w:ascii="Arial" w:eastAsia="Times New Roman" w:hAnsi="Arial" w:cs="Arial"/>
          <w:bCs/>
          <w:noProof/>
          <w:color w:val="000000"/>
          <w:lang w:val="es-ES_tradnl" w:eastAsia="es-ES_tradnl"/>
        </w:rPr>
        <w:t>)</w:t>
      </w:r>
      <w:r w:rsidR="006B306B" w:rsidRPr="00CB42B8">
        <w:rPr>
          <w:rFonts w:ascii="Arial" w:eastAsia="Times New Roman" w:hAnsi="Arial" w:cs="Arial"/>
          <w:bCs/>
          <w:color w:val="000000"/>
          <w:lang w:val="es-ES_tradnl" w:eastAsia="es-ES_tradnl"/>
        </w:rPr>
        <w:fldChar w:fldCharType="end"/>
      </w:r>
      <w:r w:rsidR="00CE10AE" w:rsidRPr="00CB42B8">
        <w:rPr>
          <w:rFonts w:ascii="Arial" w:eastAsia="Times New Roman" w:hAnsi="Arial" w:cs="Arial"/>
          <w:bCs/>
          <w:color w:val="000000"/>
          <w:lang w:val="es-ES_tradnl" w:eastAsia="es-ES_tradnl"/>
        </w:rPr>
        <w:t xml:space="preserve"> </w:t>
      </w:r>
      <w:r w:rsidR="00CF721A" w:rsidRPr="00CB42B8">
        <w:rPr>
          <w:rFonts w:ascii="Arial" w:eastAsia="Times New Roman" w:hAnsi="Arial" w:cs="Arial"/>
          <w:bCs/>
          <w:color w:val="000000"/>
          <w:lang w:val="es-ES_tradnl" w:eastAsia="es-ES_tradnl"/>
        </w:rPr>
        <w:t>lo que le mereció el premio nobel de medicina</w:t>
      </w:r>
      <w:r w:rsidR="00D05832" w:rsidRPr="00CB42B8">
        <w:rPr>
          <w:rFonts w:ascii="Arial" w:eastAsia="Times New Roman" w:hAnsi="Arial" w:cs="Arial"/>
          <w:bCs/>
          <w:color w:val="000000"/>
          <w:lang w:val="es-ES_tradnl" w:eastAsia="es-ES_tradnl"/>
        </w:rPr>
        <w:t xml:space="preserve"> en 1931</w:t>
      </w:r>
      <w:r w:rsidR="00CF721A" w:rsidRPr="00CB42B8">
        <w:rPr>
          <w:rFonts w:ascii="Arial" w:eastAsia="Times New Roman" w:hAnsi="Arial" w:cs="Arial"/>
          <w:bCs/>
          <w:color w:val="000000"/>
          <w:lang w:val="es-ES_tradnl" w:eastAsia="es-ES_tradnl"/>
        </w:rPr>
        <w:t xml:space="preserve">, y </w:t>
      </w:r>
      <w:r w:rsidR="00D05832" w:rsidRPr="00CB42B8">
        <w:rPr>
          <w:rFonts w:ascii="Arial" w:eastAsia="Times New Roman" w:hAnsi="Arial" w:cs="Arial"/>
          <w:bCs/>
          <w:color w:val="000000"/>
          <w:lang w:val="es-ES_tradnl" w:eastAsia="es-ES_tradnl"/>
        </w:rPr>
        <w:t xml:space="preserve">cuyos resultados </w:t>
      </w:r>
      <w:r w:rsidR="00583F49" w:rsidRPr="00CB42B8">
        <w:rPr>
          <w:rFonts w:ascii="Arial" w:eastAsia="Times New Roman" w:hAnsi="Arial" w:cs="Arial"/>
          <w:bCs/>
          <w:color w:val="000000"/>
          <w:lang w:val="es-ES_tradnl" w:eastAsia="es-ES_tradnl"/>
        </w:rPr>
        <w:t>aportaron de forma importante en el estudio del cáncer y en la búsqueda de nuevas terapias</w:t>
      </w:r>
      <w:r w:rsidR="00583F49" w:rsidRPr="00CB42B8">
        <w:rPr>
          <w:rFonts w:ascii="Arial" w:eastAsia="Times New Roman" w:hAnsi="Arial" w:cs="Arial"/>
          <w:bCs/>
          <w:color w:val="000000"/>
          <w:lang w:val="es-ES_tradnl" w:eastAsia="es-ES_tradnl"/>
        </w:rPr>
        <w:fldChar w:fldCharType="begin"/>
      </w:r>
      <w:r w:rsidR="00F64EE3">
        <w:rPr>
          <w:rFonts w:ascii="Arial" w:eastAsia="Times New Roman" w:hAnsi="Arial" w:cs="Arial"/>
          <w:bCs/>
          <w:color w:val="000000"/>
          <w:lang w:val="es-ES_tradnl" w:eastAsia="es-ES_tradnl"/>
        </w:rPr>
        <w:instrText xml:space="preserve"> ADDIN EN.CITE &lt;EndNote&gt;&lt;Cite&gt;&lt;Author&gt;Koppenol&lt;/Author&gt;&lt;Year&gt;2011&lt;/Year&gt;&lt;RecNum&gt;18&lt;/RecNum&gt;&lt;DisplayText&gt;(Koppenol, Bounds, &amp;amp; Dang, 2011)&lt;/DisplayText&gt;&lt;record&gt;&lt;rec-number&gt;18&lt;/rec-number&gt;&lt;foreign-keys&gt;&lt;key app="EN" db-id="p99eptewup05vve2ra959fra2ext9veeax0t" timestamp="1508402451"&gt;18&lt;/key&gt;&lt;/foreign-keys&gt;&lt;ref-type name="Journal Article"&gt;17&lt;/ref-type&gt;&lt;contributors&gt;&lt;authors&gt;&lt;author&gt;Koppenol, Willem H&lt;/author&gt;&lt;author&gt;Bounds, Patricia L&lt;/author&gt;&lt;author&gt;Dang, Chi V&lt;/author&gt;&lt;/authors&gt;&lt;/contributors&gt;&lt;titles&gt;&lt;title&gt;Otto Warburg&amp;apos;s contributions to current concepts of cancer metabolism&lt;/title&gt;&lt;secondary-title&gt;Nature Reviews Cancer&lt;/secondary-title&gt;&lt;/titles&gt;&lt;periodical&gt;&lt;full-title&gt;Nature Reviews Cancer&lt;/full-title&gt;&lt;/periodical&gt;&lt;volume&gt;11&lt;/volume&gt;&lt;number&gt;5&lt;/number&gt;&lt;dates&gt;&lt;year&gt;2011&lt;/year&gt;&lt;/dates&gt;&lt;isbn&gt;1474-175X&lt;/isbn&gt;&lt;urls&gt;&lt;/urls&gt;&lt;/record&gt;&lt;/Cite&gt;&lt;/EndNote&gt;</w:instrText>
      </w:r>
      <w:r w:rsidR="00583F49" w:rsidRPr="00CB42B8">
        <w:rPr>
          <w:rFonts w:ascii="Arial" w:eastAsia="Times New Roman" w:hAnsi="Arial" w:cs="Arial"/>
          <w:bCs/>
          <w:color w:val="000000"/>
          <w:lang w:val="es-ES_tradnl" w:eastAsia="es-ES_tradnl"/>
        </w:rPr>
        <w:fldChar w:fldCharType="separate"/>
      </w:r>
      <w:r w:rsidR="00F64EE3">
        <w:rPr>
          <w:rFonts w:ascii="Arial" w:eastAsia="Times New Roman" w:hAnsi="Arial" w:cs="Arial"/>
          <w:bCs/>
          <w:noProof/>
          <w:color w:val="000000"/>
          <w:lang w:val="es-ES_tradnl" w:eastAsia="es-ES_tradnl"/>
        </w:rPr>
        <w:t>(</w:t>
      </w:r>
      <w:hyperlink w:anchor="_ENREF_30" w:tooltip="Koppenol, 2011 #18" w:history="1">
        <w:r w:rsidR="00045697" w:rsidRPr="00045697">
          <w:rPr>
            <w:rStyle w:val="Hipervnculo"/>
            <w:rFonts w:ascii="Arial" w:eastAsia="Times New Roman" w:hAnsi="Arial" w:cs="Arial"/>
            <w:bCs/>
            <w:noProof/>
            <w:lang w:val="es-ES_tradnl" w:eastAsia="es-ES_tradnl"/>
          </w:rPr>
          <w:t>Koppenol, Bounds, &amp; Dang, 2011</w:t>
        </w:r>
      </w:hyperlink>
      <w:r w:rsidR="00F64EE3">
        <w:rPr>
          <w:rFonts w:ascii="Arial" w:eastAsia="Times New Roman" w:hAnsi="Arial" w:cs="Arial"/>
          <w:bCs/>
          <w:noProof/>
          <w:color w:val="000000"/>
          <w:lang w:val="es-ES_tradnl" w:eastAsia="es-ES_tradnl"/>
        </w:rPr>
        <w:t>)</w:t>
      </w:r>
      <w:r w:rsidR="00583F49" w:rsidRPr="00CB42B8">
        <w:rPr>
          <w:rFonts w:ascii="Arial" w:eastAsia="Times New Roman" w:hAnsi="Arial" w:cs="Arial"/>
          <w:bCs/>
          <w:color w:val="000000"/>
          <w:lang w:val="es-ES_tradnl" w:eastAsia="es-ES_tradnl"/>
        </w:rPr>
        <w:fldChar w:fldCharType="end"/>
      </w:r>
      <w:r w:rsidR="00583F49" w:rsidRPr="00CB42B8">
        <w:rPr>
          <w:rFonts w:ascii="Arial" w:eastAsia="Times New Roman" w:hAnsi="Arial" w:cs="Arial"/>
          <w:bCs/>
          <w:color w:val="000000"/>
          <w:lang w:val="es-ES_tradnl" w:eastAsia="es-ES_tradnl"/>
        </w:rPr>
        <w:t xml:space="preserve">. </w:t>
      </w:r>
      <w:r w:rsidR="003E7432" w:rsidRPr="00CB42B8">
        <w:rPr>
          <w:rFonts w:ascii="Arial" w:eastAsia="Times New Roman" w:hAnsi="Arial" w:cs="Arial"/>
          <w:bCs/>
          <w:color w:val="000000"/>
          <w:lang w:val="es-ES_tradnl" w:eastAsia="es-ES_tradnl"/>
        </w:rPr>
        <w:t xml:space="preserve">Estos hallazgos, </w:t>
      </w:r>
      <w:r w:rsidR="00CE10AE" w:rsidRPr="00CB42B8">
        <w:rPr>
          <w:rFonts w:ascii="Arial" w:eastAsia="Times New Roman" w:hAnsi="Arial" w:cs="Arial"/>
          <w:bCs/>
          <w:color w:val="000000"/>
          <w:lang w:val="es-ES_tradnl" w:eastAsia="es-ES_tradnl"/>
        </w:rPr>
        <w:t>sirvi</w:t>
      </w:r>
      <w:r w:rsidR="003E7432" w:rsidRPr="00CB42B8">
        <w:rPr>
          <w:rFonts w:ascii="Arial" w:eastAsia="Times New Roman" w:hAnsi="Arial" w:cs="Arial"/>
          <w:bCs/>
          <w:color w:val="000000"/>
          <w:lang w:val="es-ES_tradnl" w:eastAsia="es-ES_tradnl"/>
        </w:rPr>
        <w:t xml:space="preserve">eron de base </w:t>
      </w:r>
      <w:r w:rsidR="00CE10AE" w:rsidRPr="00CB42B8">
        <w:rPr>
          <w:rFonts w:ascii="Arial" w:eastAsia="Times New Roman" w:hAnsi="Arial" w:cs="Arial"/>
          <w:bCs/>
          <w:color w:val="000000"/>
          <w:lang w:val="es-ES_tradnl" w:eastAsia="es-ES_tradnl"/>
        </w:rPr>
        <w:t xml:space="preserve">para </w:t>
      </w:r>
      <w:r w:rsidR="003E7432" w:rsidRPr="00CB42B8">
        <w:rPr>
          <w:rFonts w:ascii="Arial" w:eastAsia="Times New Roman" w:hAnsi="Arial" w:cs="Arial"/>
          <w:bCs/>
          <w:color w:val="000000"/>
          <w:lang w:val="es-ES_tradnl" w:eastAsia="es-ES_tradnl"/>
        </w:rPr>
        <w:t xml:space="preserve">el desarrollo de </w:t>
      </w:r>
      <w:r w:rsidR="00E5668D" w:rsidRPr="00CB42B8">
        <w:rPr>
          <w:rFonts w:ascii="Arial" w:eastAsia="Times New Roman" w:hAnsi="Arial" w:cs="Arial"/>
          <w:bCs/>
          <w:color w:val="000000"/>
          <w:lang w:val="es-ES_tradnl" w:eastAsia="es-ES_tradnl"/>
        </w:rPr>
        <w:t>la t</w:t>
      </w:r>
      <w:r w:rsidR="00CE10AE" w:rsidRPr="00CB42B8">
        <w:rPr>
          <w:rFonts w:ascii="Arial" w:eastAsia="Times New Roman" w:hAnsi="Arial" w:cs="Arial"/>
          <w:bCs/>
          <w:color w:val="000000"/>
          <w:lang w:val="es-ES_tradnl" w:eastAsia="es-ES_tradnl"/>
        </w:rPr>
        <w:t xml:space="preserve">omografía de emisión de positrones, denominada PET, </w:t>
      </w:r>
      <w:r w:rsidR="002A4E67" w:rsidRPr="00CB42B8">
        <w:rPr>
          <w:rFonts w:ascii="Arial" w:eastAsia="Times New Roman" w:hAnsi="Arial" w:cs="Arial"/>
          <w:bCs/>
          <w:color w:val="000000"/>
          <w:lang w:val="es-ES_tradnl" w:eastAsia="es-ES_tradnl"/>
        </w:rPr>
        <w:t xml:space="preserve">basada en el consumo de la </w:t>
      </w:r>
      <w:r w:rsidR="002A4E67" w:rsidRPr="00CB42B8">
        <w:rPr>
          <w:rFonts w:ascii="Arial" w:eastAsia="Times New Roman" w:hAnsi="Arial" w:cs="Arial"/>
          <w:bCs/>
          <w:color w:val="000000"/>
          <w:vertAlign w:val="superscript"/>
          <w:lang w:val="es-ES_tradnl" w:eastAsia="es-ES_tradnl"/>
        </w:rPr>
        <w:t>18</w:t>
      </w:r>
      <w:r w:rsidR="002A4E67" w:rsidRPr="00CB42B8">
        <w:rPr>
          <w:rFonts w:ascii="Arial" w:eastAsia="Times New Roman" w:hAnsi="Arial" w:cs="Arial"/>
          <w:bCs/>
          <w:color w:val="000000"/>
          <w:lang w:val="es-ES_tradnl" w:eastAsia="es-ES_tradnl"/>
        </w:rPr>
        <w:t>F-fluodeoxiglucosa (</w:t>
      </w:r>
      <w:r w:rsidR="002A4E67" w:rsidRPr="00CB42B8">
        <w:rPr>
          <w:rFonts w:ascii="Arial" w:eastAsia="Times New Roman" w:hAnsi="Arial" w:cs="Arial"/>
          <w:bCs/>
          <w:color w:val="000000"/>
          <w:vertAlign w:val="superscript"/>
          <w:lang w:val="es-ES_tradnl" w:eastAsia="es-ES_tradnl"/>
        </w:rPr>
        <w:t>18</w:t>
      </w:r>
      <w:r w:rsidR="002A4E67" w:rsidRPr="00CB42B8">
        <w:rPr>
          <w:rFonts w:ascii="Arial" w:eastAsia="Times New Roman" w:hAnsi="Arial" w:cs="Arial"/>
          <w:bCs/>
          <w:color w:val="000000"/>
          <w:lang w:val="es-ES_tradnl" w:eastAsia="es-ES_tradnl"/>
        </w:rPr>
        <w:t xml:space="preserve">F-FDG), </w:t>
      </w:r>
      <w:r w:rsidR="00CE10AE" w:rsidRPr="00CB42B8">
        <w:rPr>
          <w:rFonts w:ascii="Arial" w:eastAsia="Times New Roman" w:hAnsi="Arial" w:cs="Arial"/>
          <w:bCs/>
          <w:color w:val="000000"/>
          <w:lang w:val="es-ES_tradnl" w:eastAsia="es-ES_tradnl"/>
        </w:rPr>
        <w:t>la cual es ampliamente utilizada para el diagnóstico y seguimiento de un gran número de tumores de metabolismo glicolítico</w:t>
      </w:r>
      <w:r w:rsidR="00E90130" w:rsidRPr="00CB42B8">
        <w:rPr>
          <w:rFonts w:ascii="Arial" w:eastAsia="Times New Roman" w:hAnsi="Arial" w:cs="Arial"/>
          <w:bCs/>
          <w:color w:val="000000"/>
          <w:lang w:val="es-ES_tradnl" w:eastAsia="es-ES_tradnl"/>
        </w:rPr>
        <w:t xml:space="preserve"> </w:t>
      </w:r>
      <w:r w:rsidR="00E90130" w:rsidRPr="00CB42B8">
        <w:rPr>
          <w:rFonts w:ascii="Arial" w:eastAsia="Times New Roman" w:hAnsi="Arial" w:cs="Arial"/>
          <w:bCs/>
          <w:color w:val="000000"/>
          <w:lang w:val="es-ES_tradnl" w:eastAsia="es-ES_tradnl"/>
        </w:rPr>
        <w:fldChar w:fldCharType="begin"/>
      </w:r>
      <w:r w:rsidR="00F64EE3">
        <w:rPr>
          <w:rFonts w:ascii="Arial" w:eastAsia="Times New Roman" w:hAnsi="Arial" w:cs="Arial"/>
          <w:bCs/>
          <w:color w:val="000000"/>
          <w:lang w:val="es-ES_tradnl" w:eastAsia="es-ES_tradnl"/>
        </w:rPr>
        <w:instrText xml:space="preserve"> ADDIN EN.CITE &lt;EndNote&gt;&lt;Cite&gt;&lt;Author&gt;Almuhaideb&lt;/Author&gt;&lt;Year&gt;2011&lt;/Year&gt;&lt;RecNum&gt;7&lt;/RecNum&gt;&lt;DisplayText&gt;(Almuhaideb, Papathanasiou, &amp;amp; Bomanji, 2011)&lt;/DisplayText&gt;&lt;record&gt;&lt;rec-number&gt;7&lt;/rec-number&gt;&lt;foreign-keys&gt;&lt;key app="EN" db-id="p99eptewup05vve2ra959fra2ext9veeax0t" timestamp="1508076312"&gt;7&lt;/key&gt;&lt;/foreign-keys&gt;&lt;ref-type name="Journal Article"&gt;17&lt;/ref-type&gt;&lt;contributors&gt;&lt;authors&gt;&lt;author&gt;Almuhaideb, Ahmad&lt;/author&gt;&lt;author&gt;Papathanasiou, Nikolaos&lt;/author&gt;&lt;author&gt;Bomanji, Jamshed&lt;/author&gt;&lt;/authors&gt;&lt;/contributors&gt;&lt;titles&gt;&lt;title&gt;18F-FDG PET/CT imaging in oncology&lt;/title&gt;&lt;secondary-title&gt;Annals of Saudi medicine&lt;/secondary-title&gt;&lt;/titles&gt;&lt;periodical&gt;&lt;full-title&gt;Annals of Saudi medicine&lt;/full-title&gt;&lt;/periodical&gt;&lt;pages&gt;3&lt;/pages&gt;&lt;volume&gt;31&lt;/volume&gt;&lt;number&gt;1&lt;/number&gt;&lt;dates&gt;&lt;year&gt;2011&lt;/year&gt;&lt;/dates&gt;&lt;urls&gt;&lt;/urls&gt;&lt;/record&gt;&lt;/Cite&gt;&lt;/EndNote&gt;</w:instrText>
      </w:r>
      <w:r w:rsidR="00E90130" w:rsidRPr="00CB42B8">
        <w:rPr>
          <w:rFonts w:ascii="Arial" w:eastAsia="Times New Roman" w:hAnsi="Arial" w:cs="Arial"/>
          <w:bCs/>
          <w:color w:val="000000"/>
          <w:lang w:val="es-ES_tradnl" w:eastAsia="es-ES_tradnl"/>
        </w:rPr>
        <w:fldChar w:fldCharType="separate"/>
      </w:r>
      <w:r w:rsidR="00F64EE3">
        <w:rPr>
          <w:rFonts w:ascii="Arial" w:eastAsia="Times New Roman" w:hAnsi="Arial" w:cs="Arial"/>
          <w:bCs/>
          <w:noProof/>
          <w:color w:val="000000"/>
          <w:lang w:val="es-ES_tradnl" w:eastAsia="es-ES_tradnl"/>
        </w:rPr>
        <w:t>(</w:t>
      </w:r>
      <w:hyperlink w:anchor="_ENREF_3" w:tooltip="Almuhaideb, 2011 #7" w:history="1">
        <w:r w:rsidR="00045697" w:rsidRPr="00045697">
          <w:rPr>
            <w:rStyle w:val="Hipervnculo"/>
            <w:rFonts w:ascii="Arial" w:eastAsia="Times New Roman" w:hAnsi="Arial" w:cs="Arial"/>
            <w:bCs/>
            <w:noProof/>
            <w:lang w:val="es-ES_tradnl" w:eastAsia="es-ES_tradnl"/>
          </w:rPr>
          <w:t>Almuhaideb, Papathanasiou, &amp; Bomanji, 2011</w:t>
        </w:r>
      </w:hyperlink>
      <w:r w:rsidR="00F64EE3">
        <w:rPr>
          <w:rFonts w:ascii="Arial" w:eastAsia="Times New Roman" w:hAnsi="Arial" w:cs="Arial"/>
          <w:bCs/>
          <w:noProof/>
          <w:color w:val="000000"/>
          <w:lang w:val="es-ES_tradnl" w:eastAsia="es-ES_tradnl"/>
        </w:rPr>
        <w:t>)</w:t>
      </w:r>
      <w:r w:rsidR="00E90130" w:rsidRPr="00CB42B8">
        <w:rPr>
          <w:rFonts w:ascii="Arial" w:eastAsia="Times New Roman" w:hAnsi="Arial" w:cs="Arial"/>
          <w:bCs/>
          <w:color w:val="000000"/>
          <w:lang w:val="es-ES_tradnl" w:eastAsia="es-ES_tradnl"/>
        </w:rPr>
        <w:fldChar w:fldCharType="end"/>
      </w:r>
      <w:r w:rsidR="00CE10AE" w:rsidRPr="00CB42B8">
        <w:rPr>
          <w:rFonts w:ascii="Arial" w:eastAsia="Times New Roman" w:hAnsi="Arial" w:cs="Arial"/>
          <w:bCs/>
          <w:color w:val="000000"/>
          <w:lang w:val="es-ES_tradnl" w:eastAsia="es-ES_tradnl"/>
        </w:rPr>
        <w:t>.</w:t>
      </w:r>
      <w:r w:rsidR="009E3A55" w:rsidRPr="00CB42B8">
        <w:rPr>
          <w:rFonts w:ascii="Arial" w:eastAsia="Times New Roman" w:hAnsi="Arial" w:cs="Arial"/>
          <w:bCs/>
          <w:color w:val="000000"/>
          <w:lang w:val="es-ES_tradnl" w:eastAsia="es-ES_tradnl"/>
        </w:rPr>
        <w:t xml:space="preserve"> La glutamina por su parte, provee el nitrógeno necesario para la síntesis de nucleótidos de pirimidinas y purinas</w:t>
      </w:r>
      <w:r w:rsidR="00046731" w:rsidRPr="00CB42B8">
        <w:rPr>
          <w:rFonts w:ascii="Arial" w:eastAsia="Times New Roman" w:hAnsi="Arial" w:cs="Arial"/>
          <w:bCs/>
          <w:color w:val="000000"/>
          <w:lang w:val="es-ES_tradnl" w:eastAsia="es-ES_tradnl"/>
        </w:rPr>
        <w:t>, glucosami</w:t>
      </w:r>
      <w:r w:rsidR="00265924" w:rsidRPr="00CB42B8">
        <w:rPr>
          <w:rFonts w:ascii="Arial" w:eastAsia="Times New Roman" w:hAnsi="Arial" w:cs="Arial"/>
          <w:bCs/>
          <w:color w:val="000000"/>
          <w:lang w:val="es-ES_tradnl" w:eastAsia="es-ES_tradnl"/>
        </w:rPr>
        <w:t>n</w:t>
      </w:r>
      <w:r w:rsidR="00046731" w:rsidRPr="00CB42B8">
        <w:rPr>
          <w:rFonts w:ascii="Arial" w:eastAsia="Times New Roman" w:hAnsi="Arial" w:cs="Arial"/>
          <w:bCs/>
          <w:color w:val="000000"/>
          <w:lang w:val="es-ES_tradnl" w:eastAsia="es-ES_tradnl"/>
        </w:rPr>
        <w:t>a 6 fosfato, y aminoácidos no esenciales.</w:t>
      </w:r>
      <w:r w:rsidR="002A4E67" w:rsidRPr="00CB42B8">
        <w:rPr>
          <w:rFonts w:ascii="Arial" w:eastAsia="Times New Roman" w:hAnsi="Arial" w:cs="Arial"/>
          <w:bCs/>
          <w:color w:val="000000"/>
          <w:lang w:val="es-ES_tradnl" w:eastAsia="es-ES_tradnl"/>
        </w:rPr>
        <w:t xml:space="preserve"> Su alto consumo por las células tumorales ha sido ampliamente reportado y </w:t>
      </w:r>
      <w:r w:rsidR="002917B1" w:rsidRPr="00CB42B8">
        <w:rPr>
          <w:rFonts w:ascii="Arial" w:eastAsia="Times New Roman" w:hAnsi="Arial" w:cs="Arial"/>
          <w:bCs/>
          <w:color w:val="000000"/>
          <w:lang w:val="es-ES_tradnl" w:eastAsia="es-ES_tradnl"/>
        </w:rPr>
        <w:t>más</w:t>
      </w:r>
      <w:r w:rsidR="002A4E67" w:rsidRPr="00CB42B8">
        <w:rPr>
          <w:rFonts w:ascii="Arial" w:eastAsia="Times New Roman" w:hAnsi="Arial" w:cs="Arial"/>
          <w:bCs/>
          <w:color w:val="000000"/>
          <w:lang w:val="es-ES_tradnl" w:eastAsia="es-ES_tradnl"/>
        </w:rPr>
        <w:t xml:space="preserve"> recientemente, se ha sugerido el uso de la </w:t>
      </w:r>
      <w:r w:rsidR="002A4E67" w:rsidRPr="00CB42B8">
        <w:rPr>
          <w:rFonts w:ascii="Arial" w:eastAsia="Times New Roman" w:hAnsi="Arial" w:cs="Arial"/>
          <w:bCs/>
          <w:color w:val="000000"/>
          <w:vertAlign w:val="superscript"/>
          <w:lang w:val="es-ES_tradnl" w:eastAsia="es-ES_tradnl"/>
        </w:rPr>
        <w:t>18</w:t>
      </w:r>
      <w:r w:rsidR="002A4E67" w:rsidRPr="00CB42B8">
        <w:rPr>
          <w:rFonts w:ascii="Arial" w:eastAsia="Times New Roman" w:hAnsi="Arial" w:cs="Arial"/>
          <w:bCs/>
          <w:color w:val="000000"/>
          <w:lang w:val="es-ES_tradnl" w:eastAsia="es-ES_tradnl"/>
        </w:rPr>
        <w:t xml:space="preserve">F-glutamina, como trazador tumoral, cuando la glucosa no </w:t>
      </w:r>
      <w:r w:rsidR="00265924" w:rsidRPr="00CB42B8">
        <w:rPr>
          <w:rFonts w:ascii="Arial" w:eastAsia="Times New Roman" w:hAnsi="Arial" w:cs="Arial"/>
          <w:bCs/>
          <w:color w:val="000000"/>
          <w:lang w:val="es-ES_tradnl" w:eastAsia="es-ES_tradnl"/>
        </w:rPr>
        <w:t xml:space="preserve">se </w:t>
      </w:r>
      <w:r w:rsidR="002A4E67" w:rsidRPr="00CB42B8">
        <w:rPr>
          <w:rFonts w:ascii="Arial" w:eastAsia="Times New Roman" w:hAnsi="Arial" w:cs="Arial"/>
          <w:bCs/>
          <w:color w:val="000000"/>
          <w:lang w:val="es-ES_tradnl" w:eastAsia="es-ES_tradnl"/>
        </w:rPr>
        <w:t xml:space="preserve">constituye </w:t>
      </w:r>
      <w:r w:rsidR="00265924" w:rsidRPr="00CB42B8">
        <w:rPr>
          <w:rFonts w:ascii="Arial" w:eastAsia="Times New Roman" w:hAnsi="Arial" w:cs="Arial"/>
          <w:bCs/>
          <w:color w:val="000000"/>
          <w:lang w:val="es-ES_tradnl" w:eastAsia="es-ES_tradnl"/>
        </w:rPr>
        <w:t xml:space="preserve">en </w:t>
      </w:r>
      <w:r w:rsidR="002A4E67" w:rsidRPr="00CB42B8">
        <w:rPr>
          <w:rFonts w:ascii="Arial" w:eastAsia="Times New Roman" w:hAnsi="Arial" w:cs="Arial"/>
          <w:bCs/>
          <w:color w:val="000000"/>
          <w:lang w:val="es-ES_tradnl" w:eastAsia="es-ES_tradnl"/>
        </w:rPr>
        <w:t>un buen marcador tumoral</w:t>
      </w:r>
      <w:r w:rsidR="00E20087" w:rsidRPr="00CB42B8">
        <w:rPr>
          <w:rFonts w:ascii="Arial" w:eastAsia="Times New Roman" w:hAnsi="Arial" w:cs="Arial"/>
          <w:bCs/>
          <w:color w:val="000000"/>
          <w:lang w:val="es-ES_tradnl" w:eastAsia="es-ES_tradnl"/>
        </w:rPr>
        <w:t xml:space="preserve"> </w:t>
      </w:r>
      <w:r w:rsidR="00E20087" w:rsidRPr="00CB42B8">
        <w:rPr>
          <w:rFonts w:ascii="Arial" w:eastAsia="Times New Roman" w:hAnsi="Arial" w:cs="Arial"/>
          <w:bCs/>
          <w:color w:val="000000"/>
          <w:lang w:val="es-ES_tradnl" w:eastAsia="es-ES_tradnl"/>
        </w:rPr>
        <w:fldChar w:fldCharType="begin">
          <w:fldData xml:space="preserve">PEVuZE5vdGU+PENpdGU+PEF1dGhvcj5MaWViZXJtYW48L0F1dGhvcj48WWVhcj4yMDExPC9ZZWFy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</w:fldData>
        </w:fldChar>
      </w:r>
      <w:r w:rsidR="00F64EE3">
        <w:rPr>
          <w:rFonts w:ascii="Arial" w:eastAsia="Times New Roman" w:hAnsi="Arial" w:cs="Arial"/>
          <w:bCs/>
          <w:color w:val="000000"/>
          <w:lang w:val="es-ES_tradnl" w:eastAsia="es-ES_tradnl"/>
        </w:rPr>
        <w:instrText xml:space="preserve"> ADDIN EN.CITE </w:instrText>
      </w:r>
      <w:r w:rsidR="00F64EE3">
        <w:rPr>
          <w:rFonts w:ascii="Arial" w:eastAsia="Times New Roman" w:hAnsi="Arial" w:cs="Arial"/>
          <w:bCs/>
          <w:color w:val="000000"/>
          <w:lang w:val="es-ES_tradnl" w:eastAsia="es-ES_tradnl"/>
        </w:rPr>
        <w:fldChar w:fldCharType="begin">
          <w:fldData xml:space="preserve">PEVuZE5vdGU+PENpdGU+PEF1dGhvcj5MaWViZXJtYW48L0F1dGhvcj48WWVhcj4yMDExPC9ZZWFy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</w:fldData>
        </w:fldChar>
      </w:r>
      <w:r w:rsidR="00F64EE3">
        <w:rPr>
          <w:rFonts w:ascii="Arial" w:eastAsia="Times New Roman" w:hAnsi="Arial" w:cs="Arial"/>
          <w:bCs/>
          <w:color w:val="000000"/>
          <w:lang w:val="es-ES_tradnl" w:eastAsia="es-ES_tradnl"/>
        </w:rPr>
        <w:instrText xml:space="preserve"> ADDIN EN.CITE.DATA </w:instrText>
      </w:r>
      <w:r w:rsidR="00F64EE3">
        <w:rPr>
          <w:rFonts w:ascii="Arial" w:eastAsia="Times New Roman" w:hAnsi="Arial" w:cs="Arial"/>
          <w:bCs/>
          <w:color w:val="000000"/>
          <w:lang w:val="es-ES_tradnl" w:eastAsia="es-ES_tradnl"/>
        </w:rPr>
      </w:r>
      <w:r w:rsidR="00F64EE3">
        <w:rPr>
          <w:rFonts w:ascii="Arial" w:eastAsia="Times New Roman" w:hAnsi="Arial" w:cs="Arial"/>
          <w:bCs/>
          <w:color w:val="000000"/>
          <w:lang w:val="es-ES_tradnl" w:eastAsia="es-ES_tradnl"/>
        </w:rPr>
        <w:fldChar w:fldCharType="end"/>
      </w:r>
      <w:r w:rsidR="00E20087" w:rsidRPr="00CB42B8">
        <w:rPr>
          <w:rFonts w:ascii="Arial" w:eastAsia="Times New Roman" w:hAnsi="Arial" w:cs="Arial"/>
          <w:bCs/>
          <w:color w:val="000000"/>
          <w:lang w:val="es-ES_tradnl" w:eastAsia="es-ES_tradnl"/>
        </w:rPr>
        <w:fldChar w:fldCharType="separate"/>
      </w:r>
      <w:r w:rsidR="00F64EE3">
        <w:rPr>
          <w:rFonts w:ascii="Arial" w:eastAsia="Times New Roman" w:hAnsi="Arial" w:cs="Arial"/>
          <w:bCs/>
          <w:noProof/>
          <w:color w:val="000000"/>
          <w:lang w:val="es-ES_tradnl" w:eastAsia="es-ES_tradnl"/>
        </w:rPr>
        <w:t>(</w:t>
      </w:r>
      <w:hyperlink w:anchor="_ENREF_33" w:tooltip="Lieberman, 2011 #8" w:history="1">
        <w:r w:rsidR="00045697" w:rsidRPr="00045697">
          <w:rPr>
            <w:rStyle w:val="Hipervnculo"/>
            <w:rFonts w:ascii="Arial" w:eastAsia="Times New Roman" w:hAnsi="Arial" w:cs="Arial"/>
            <w:bCs/>
            <w:noProof/>
            <w:lang w:val="es-ES_tradnl" w:eastAsia="es-ES_tradnl"/>
          </w:rPr>
          <w:t>Lieberman et al., 2011</w:t>
        </w:r>
      </w:hyperlink>
      <w:r w:rsidR="00F64EE3">
        <w:rPr>
          <w:rFonts w:ascii="Arial" w:eastAsia="Times New Roman" w:hAnsi="Arial" w:cs="Arial"/>
          <w:bCs/>
          <w:noProof/>
          <w:color w:val="000000"/>
          <w:lang w:val="es-ES_tradnl" w:eastAsia="es-ES_tradnl"/>
        </w:rPr>
        <w:t xml:space="preserve">; </w:t>
      </w:r>
      <w:hyperlink w:anchor="_ENREF_51" w:tooltip="Venneti, 2015 #9" w:history="1">
        <w:r w:rsidR="00045697" w:rsidRPr="00045697">
          <w:rPr>
            <w:rStyle w:val="Hipervnculo"/>
            <w:rFonts w:ascii="Arial" w:eastAsia="Times New Roman" w:hAnsi="Arial" w:cs="Arial"/>
            <w:bCs/>
            <w:noProof/>
            <w:lang w:val="es-ES_tradnl" w:eastAsia="es-ES_tradnl"/>
          </w:rPr>
          <w:t>Venneti et al., 2015</w:t>
        </w:r>
      </w:hyperlink>
      <w:r w:rsidR="00F64EE3">
        <w:rPr>
          <w:rFonts w:ascii="Arial" w:eastAsia="Times New Roman" w:hAnsi="Arial" w:cs="Arial"/>
          <w:bCs/>
          <w:noProof/>
          <w:color w:val="000000"/>
          <w:lang w:val="es-ES_tradnl" w:eastAsia="es-ES_tradnl"/>
        </w:rPr>
        <w:t>)</w:t>
      </w:r>
      <w:r w:rsidR="00E20087" w:rsidRPr="00CB42B8">
        <w:rPr>
          <w:rFonts w:ascii="Arial" w:eastAsia="Times New Roman" w:hAnsi="Arial" w:cs="Arial"/>
          <w:bCs/>
          <w:color w:val="000000"/>
          <w:lang w:val="es-ES_tradnl" w:eastAsia="es-ES_tradnl"/>
        </w:rPr>
        <w:fldChar w:fldCharType="end"/>
      </w:r>
      <w:r w:rsidR="005959D6" w:rsidRPr="00CB42B8">
        <w:rPr>
          <w:rFonts w:ascii="Arial" w:eastAsia="Times New Roman" w:hAnsi="Arial" w:cs="Arial"/>
          <w:bCs/>
          <w:color w:val="000000"/>
          <w:lang w:val="es-ES_tradnl" w:eastAsia="es-ES_tradnl"/>
        </w:rPr>
        <w:t>.</w:t>
      </w:r>
    </w:p>
    <w:p w14:paraId="2FAE7410" w14:textId="321E0858" w:rsidR="0037686F" w:rsidRPr="00CB42B8" w:rsidRDefault="005B4A7B" w:rsidP="00CB42B8">
      <w:pPr>
        <w:shd w:val="clear" w:color="auto" w:fill="FFFFFF"/>
        <w:spacing w:after="120" w:line="480" w:lineRule="auto"/>
        <w:rPr>
          <w:rFonts w:ascii="Arial" w:eastAsia="Times New Roman" w:hAnsi="Arial" w:cs="Arial"/>
          <w:bCs/>
          <w:color w:val="000000"/>
          <w:lang w:val="es-ES_tradnl" w:eastAsia="es-ES_tradnl"/>
        </w:rPr>
      </w:pPr>
      <w:r w:rsidRPr="00CB42B8">
        <w:rPr>
          <w:rFonts w:ascii="Arial" w:eastAsia="Times New Roman" w:hAnsi="Arial" w:cs="Arial"/>
          <w:bCs/>
          <w:color w:val="000000"/>
          <w:lang w:val="es-ES_tradnl" w:eastAsia="es-ES_tradnl"/>
        </w:rPr>
        <w:t xml:space="preserve">El uso de la glucosa como </w:t>
      </w:r>
      <w:r w:rsidR="00F66DE9" w:rsidRPr="00CB42B8">
        <w:rPr>
          <w:rFonts w:ascii="Arial" w:eastAsia="Times New Roman" w:hAnsi="Arial" w:cs="Arial"/>
          <w:bCs/>
          <w:color w:val="000000"/>
          <w:lang w:val="es-ES_tradnl" w:eastAsia="es-ES_tradnl"/>
        </w:rPr>
        <w:t xml:space="preserve">una de las </w:t>
      </w:r>
      <w:r w:rsidRPr="00CB42B8">
        <w:rPr>
          <w:rFonts w:ascii="Arial" w:eastAsia="Times New Roman" w:hAnsi="Arial" w:cs="Arial"/>
          <w:bCs/>
          <w:color w:val="000000"/>
          <w:lang w:val="es-ES_tradnl" w:eastAsia="es-ES_tradnl"/>
        </w:rPr>
        <w:t>fuente</w:t>
      </w:r>
      <w:r w:rsidR="00F66DE9" w:rsidRPr="00CB42B8">
        <w:rPr>
          <w:rFonts w:ascii="Arial" w:eastAsia="Times New Roman" w:hAnsi="Arial" w:cs="Arial"/>
          <w:bCs/>
          <w:color w:val="000000"/>
          <w:lang w:val="es-ES_tradnl" w:eastAsia="es-ES_tradnl"/>
        </w:rPr>
        <w:t>s</w:t>
      </w:r>
      <w:r w:rsidRPr="00CB42B8">
        <w:rPr>
          <w:rFonts w:ascii="Arial" w:eastAsia="Times New Roman" w:hAnsi="Arial" w:cs="Arial"/>
          <w:bCs/>
          <w:color w:val="000000"/>
          <w:lang w:val="es-ES_tradnl" w:eastAsia="es-ES_tradnl"/>
        </w:rPr>
        <w:t xml:space="preserve"> principal</w:t>
      </w:r>
      <w:r w:rsidR="00F66DE9" w:rsidRPr="00CB42B8">
        <w:rPr>
          <w:rFonts w:ascii="Arial" w:eastAsia="Times New Roman" w:hAnsi="Arial" w:cs="Arial"/>
          <w:bCs/>
          <w:color w:val="000000"/>
          <w:lang w:val="es-ES_tradnl" w:eastAsia="es-ES_tradnl"/>
        </w:rPr>
        <w:t>es</w:t>
      </w:r>
      <w:r w:rsidRPr="00CB42B8">
        <w:rPr>
          <w:rFonts w:ascii="Arial" w:eastAsia="Times New Roman" w:hAnsi="Arial" w:cs="Arial"/>
          <w:bCs/>
          <w:color w:val="000000"/>
          <w:lang w:val="es-ES_tradnl" w:eastAsia="es-ES_tradnl"/>
        </w:rPr>
        <w:t xml:space="preserve"> de energ</w:t>
      </w:r>
      <w:r w:rsidR="00F66DE9" w:rsidRPr="00CB42B8">
        <w:rPr>
          <w:rFonts w:ascii="Arial" w:eastAsia="Times New Roman" w:hAnsi="Arial" w:cs="Arial"/>
          <w:bCs/>
          <w:color w:val="000000"/>
          <w:lang w:val="es-ES_tradnl" w:eastAsia="es-ES_tradnl"/>
        </w:rPr>
        <w:t>ía</w:t>
      </w:r>
      <w:r w:rsidR="0045417A" w:rsidRPr="00CB42B8">
        <w:rPr>
          <w:rFonts w:ascii="Arial" w:eastAsia="Times New Roman" w:hAnsi="Arial" w:cs="Arial"/>
          <w:bCs/>
          <w:color w:val="000000"/>
          <w:lang w:val="es-ES_tradnl" w:eastAsia="es-ES_tradnl"/>
        </w:rPr>
        <w:t xml:space="preserve"> por las células tumorales</w:t>
      </w:r>
      <w:r w:rsidR="00F66DE9" w:rsidRPr="00CB42B8">
        <w:rPr>
          <w:rFonts w:ascii="Arial" w:eastAsia="Times New Roman" w:hAnsi="Arial" w:cs="Arial"/>
          <w:bCs/>
          <w:color w:val="000000"/>
          <w:lang w:val="es-ES_tradnl" w:eastAsia="es-ES_tradnl"/>
        </w:rPr>
        <w:t xml:space="preserve">, se ha relacionado clásicamente con la baja capacidad </w:t>
      </w:r>
      <w:r w:rsidR="00F66DE9" w:rsidRPr="00CB42B8">
        <w:rPr>
          <w:rFonts w:ascii="Arial" w:eastAsia="Times New Roman" w:hAnsi="Arial" w:cs="Arial"/>
          <w:bCs/>
          <w:color w:val="000000"/>
          <w:lang w:val="es-ES_tradnl" w:eastAsia="es-ES_tradnl"/>
        </w:rPr>
        <w:lastRenderedPageBreak/>
        <w:t>mi</w:t>
      </w:r>
      <w:r w:rsidR="00557FA5" w:rsidRPr="00CB42B8">
        <w:rPr>
          <w:rFonts w:ascii="Arial" w:eastAsia="Times New Roman" w:hAnsi="Arial" w:cs="Arial"/>
          <w:bCs/>
          <w:color w:val="000000"/>
          <w:lang w:val="es-ES_tradnl" w:eastAsia="es-ES_tradnl"/>
        </w:rPr>
        <w:t xml:space="preserve">tocondrial observada en algunos </w:t>
      </w:r>
      <w:r w:rsidR="00F66DE9" w:rsidRPr="00CB42B8">
        <w:rPr>
          <w:rFonts w:ascii="Arial" w:eastAsia="Times New Roman" w:hAnsi="Arial" w:cs="Arial"/>
          <w:bCs/>
          <w:color w:val="000000"/>
          <w:lang w:val="es-ES_tradnl" w:eastAsia="es-ES_tradnl"/>
        </w:rPr>
        <w:t>tumor</w:t>
      </w:r>
      <w:r w:rsidR="00557FA5" w:rsidRPr="00CB42B8">
        <w:rPr>
          <w:rFonts w:ascii="Arial" w:eastAsia="Times New Roman" w:hAnsi="Arial" w:cs="Arial"/>
          <w:bCs/>
          <w:color w:val="000000"/>
          <w:lang w:val="es-ES_tradnl" w:eastAsia="es-ES_tradnl"/>
        </w:rPr>
        <w:t>es;</w:t>
      </w:r>
      <w:r w:rsidR="00F66DE9" w:rsidRPr="00CB42B8">
        <w:rPr>
          <w:rFonts w:ascii="Arial" w:eastAsia="Times New Roman" w:hAnsi="Arial" w:cs="Arial"/>
          <w:bCs/>
          <w:color w:val="000000"/>
          <w:lang w:val="es-ES_tradnl" w:eastAsia="es-ES_tradnl"/>
        </w:rPr>
        <w:t xml:space="preserve"> sin embargo, datos recientes muestran que la mitocondria de las células tumorales funciona muy bien, y que de hecho, las razones para que una célula tumoral consuma más glucosa, están relacionadas con la capacidad de la glicólisis de participar en la generación de metabolitos intermedios para </w:t>
      </w:r>
      <w:r w:rsidR="00557FA5" w:rsidRPr="00CB42B8">
        <w:rPr>
          <w:rFonts w:ascii="Arial" w:eastAsia="Times New Roman" w:hAnsi="Arial" w:cs="Arial"/>
          <w:bCs/>
          <w:color w:val="000000"/>
          <w:lang w:val="es-ES_tradnl" w:eastAsia="es-ES_tradnl"/>
        </w:rPr>
        <w:t>múltiples</w:t>
      </w:r>
      <w:r w:rsidR="00F66DE9" w:rsidRPr="00CB42B8">
        <w:rPr>
          <w:rFonts w:ascii="Arial" w:eastAsia="Times New Roman" w:hAnsi="Arial" w:cs="Arial"/>
          <w:bCs/>
          <w:color w:val="000000"/>
          <w:lang w:val="es-ES_tradnl" w:eastAsia="es-ES_tradnl"/>
        </w:rPr>
        <w:t xml:space="preserve"> procesos biosintéticos, </w:t>
      </w:r>
      <w:r w:rsidR="00557FA5" w:rsidRPr="00CB42B8">
        <w:rPr>
          <w:rFonts w:ascii="Arial" w:eastAsia="Times New Roman" w:hAnsi="Arial" w:cs="Arial"/>
          <w:bCs/>
          <w:color w:val="000000"/>
          <w:lang w:val="es-ES_tradnl" w:eastAsia="es-ES_tradnl"/>
        </w:rPr>
        <w:t>más</w:t>
      </w:r>
      <w:r w:rsidR="00F66DE9" w:rsidRPr="00CB42B8">
        <w:rPr>
          <w:rFonts w:ascii="Arial" w:eastAsia="Times New Roman" w:hAnsi="Arial" w:cs="Arial"/>
          <w:bCs/>
          <w:color w:val="000000"/>
          <w:lang w:val="es-ES_tradnl" w:eastAsia="es-ES_tradnl"/>
        </w:rPr>
        <w:t xml:space="preserve"> que para la generación de ATP. Es </w:t>
      </w:r>
      <w:r w:rsidR="00557FA5" w:rsidRPr="00CB42B8">
        <w:rPr>
          <w:rFonts w:ascii="Arial" w:eastAsia="Times New Roman" w:hAnsi="Arial" w:cs="Arial"/>
          <w:bCs/>
          <w:color w:val="000000"/>
          <w:lang w:val="es-ES_tradnl" w:eastAsia="es-ES_tradnl"/>
        </w:rPr>
        <w:t>así</w:t>
      </w:r>
      <w:r w:rsidR="00F66DE9" w:rsidRPr="00CB42B8">
        <w:rPr>
          <w:rFonts w:ascii="Arial" w:eastAsia="Times New Roman" w:hAnsi="Arial" w:cs="Arial"/>
          <w:bCs/>
          <w:color w:val="000000"/>
          <w:lang w:val="es-ES_tradnl" w:eastAsia="es-ES_tradnl"/>
        </w:rPr>
        <w:t>, que el desacoplamiento de la glicólisis con la cadena respiratoria, no parece tener un efecto importante</w:t>
      </w:r>
      <w:r w:rsidR="00DB4049" w:rsidRPr="00CB42B8">
        <w:rPr>
          <w:rFonts w:ascii="Arial" w:eastAsia="Times New Roman" w:hAnsi="Arial" w:cs="Arial"/>
          <w:bCs/>
          <w:color w:val="000000"/>
          <w:lang w:val="es-ES_tradnl" w:eastAsia="es-ES_tradnl"/>
        </w:rPr>
        <w:t xml:space="preserve"> en la célula tumoral, la cual a través de procesos de adaptación metabólica</w:t>
      </w:r>
      <w:r w:rsidR="00DE003B" w:rsidRPr="00CB42B8">
        <w:rPr>
          <w:rFonts w:ascii="Arial" w:eastAsia="Times New Roman" w:hAnsi="Arial" w:cs="Arial"/>
          <w:bCs/>
          <w:color w:val="000000"/>
          <w:lang w:val="es-ES_tradnl" w:eastAsia="es-ES_tradnl"/>
        </w:rPr>
        <w:t xml:space="preserve">, </w:t>
      </w:r>
      <w:r w:rsidR="00F66DE9" w:rsidRPr="00CB42B8">
        <w:rPr>
          <w:rFonts w:ascii="Arial" w:eastAsia="Times New Roman" w:hAnsi="Arial" w:cs="Arial"/>
          <w:bCs/>
          <w:color w:val="000000"/>
          <w:lang w:val="es-ES_tradnl" w:eastAsia="es-ES_tradnl"/>
        </w:rPr>
        <w:t xml:space="preserve">favorece la </w:t>
      </w:r>
      <w:r w:rsidR="00DE003B" w:rsidRPr="00CB42B8">
        <w:rPr>
          <w:rFonts w:ascii="Arial" w:eastAsia="Times New Roman" w:hAnsi="Arial" w:cs="Arial"/>
          <w:bCs/>
          <w:color w:val="000000"/>
          <w:lang w:val="es-ES_tradnl" w:eastAsia="es-ES_tradnl"/>
        </w:rPr>
        <w:t>producción de lactato</w:t>
      </w:r>
      <w:r w:rsidR="00DB4049" w:rsidRPr="00CB42B8">
        <w:rPr>
          <w:rFonts w:ascii="Arial" w:eastAsia="Times New Roman" w:hAnsi="Arial" w:cs="Arial"/>
          <w:bCs/>
          <w:color w:val="000000"/>
          <w:lang w:val="es-ES_tradnl" w:eastAsia="es-ES_tradnl"/>
        </w:rPr>
        <w:t xml:space="preserve"> a partir del piru</w:t>
      </w:r>
      <w:r w:rsidR="00DE003B" w:rsidRPr="00CB42B8">
        <w:rPr>
          <w:rFonts w:ascii="Arial" w:eastAsia="Times New Roman" w:hAnsi="Arial" w:cs="Arial"/>
          <w:bCs/>
          <w:color w:val="000000"/>
          <w:lang w:val="es-ES_tradnl" w:eastAsia="es-ES_tradnl"/>
        </w:rPr>
        <w:t>vato</w:t>
      </w:r>
      <w:r w:rsidR="00F66DE9" w:rsidRPr="00CB42B8">
        <w:rPr>
          <w:rFonts w:ascii="Arial" w:eastAsia="Times New Roman" w:hAnsi="Arial" w:cs="Arial"/>
          <w:bCs/>
          <w:color w:val="000000"/>
          <w:lang w:val="es-ES_tradnl" w:eastAsia="es-ES_tradnl"/>
        </w:rPr>
        <w:t>, disminuyendo la entrada de</w:t>
      </w:r>
      <w:r w:rsidR="00DE003B" w:rsidRPr="00CB42B8">
        <w:rPr>
          <w:rFonts w:ascii="Arial" w:eastAsia="Times New Roman" w:hAnsi="Arial" w:cs="Arial"/>
          <w:bCs/>
          <w:color w:val="000000"/>
          <w:lang w:val="es-ES_tradnl" w:eastAsia="es-ES_tradnl"/>
        </w:rPr>
        <w:t xml:space="preserve">l piruvato </w:t>
      </w:r>
      <w:r w:rsidR="00F66DE9" w:rsidRPr="00CB42B8">
        <w:rPr>
          <w:rFonts w:ascii="Arial" w:eastAsia="Times New Roman" w:hAnsi="Arial" w:cs="Arial"/>
          <w:bCs/>
          <w:color w:val="000000"/>
          <w:lang w:val="es-ES_tradnl" w:eastAsia="es-ES_tradnl"/>
        </w:rPr>
        <w:t xml:space="preserve">al ciclo del ácido tricarboxílico </w:t>
      </w:r>
      <w:r w:rsidR="00A300BD" w:rsidRPr="00CB42B8">
        <w:rPr>
          <w:rFonts w:ascii="Arial" w:eastAsia="Times New Roman" w:hAnsi="Arial" w:cs="Arial"/>
          <w:bCs/>
          <w:color w:val="000000"/>
          <w:lang w:val="es-ES_tradnl" w:eastAsia="es-ES_tradnl"/>
        </w:rPr>
        <w:fldChar w:fldCharType="begin"/>
      </w:r>
      <w:r w:rsidR="00F64EE3">
        <w:rPr>
          <w:rFonts w:ascii="Arial" w:eastAsia="Times New Roman" w:hAnsi="Arial" w:cs="Arial"/>
          <w:bCs/>
          <w:color w:val="000000"/>
          <w:lang w:val="es-ES_tradnl" w:eastAsia="es-ES_tradnl"/>
        </w:rPr>
        <w:instrText xml:space="preserve"> ADDIN EN.CITE &lt;EndNote&gt;&lt;Cite&gt;&lt;Author&gt;Pavlova&lt;/Author&gt;&lt;Year&gt;2016&lt;/Year&gt;&lt;RecNum&gt;3&lt;/RecNum&gt;&lt;DisplayText&gt;(Pavlova &amp;amp; Thompson, 2016)&lt;/DisplayText&gt;&lt;record&gt;&lt;rec-number&gt;3&lt;/rec-number&gt;&lt;foreign-keys&gt;&lt;key app="EN" db-id="p99eptewup05vve2ra959fra2ext9veeax0t" timestamp="1508061741"&gt;3&lt;/key&gt;&lt;/foreign-keys&gt;&lt;ref-type name="Journal Article"&gt;17&lt;/ref-type&gt;&lt;contributors&gt;&lt;authors&gt;&lt;author&gt;Pavlova, Natalya N&lt;/author&gt;&lt;author&gt;Thompson, Craig B&lt;/author&gt;&lt;/authors&gt;&lt;/contributors&gt;&lt;titles&gt;&lt;title&gt;The emerging hallmarks of cancer metabolism&lt;/title&gt;&lt;secondary-title&gt;Cell metabolism&lt;/secondary-title&gt;&lt;/titles&gt;&lt;periodical&gt;&lt;full-title&gt;Cell metabolism&lt;/full-title&gt;&lt;/periodical&gt;&lt;pages&gt;27-47&lt;/pages&gt;&lt;volume&gt;23&lt;/volume&gt;&lt;number&gt;1&lt;/number&gt;&lt;dates&gt;&lt;year&gt;2016&lt;/year&gt;&lt;/dates&gt;&lt;isbn&gt;1550-4131&lt;/isbn&gt;&lt;urls&gt;&lt;/urls&gt;&lt;/record&gt;&lt;/Cite&gt;&lt;/EndNote&gt;</w:instrText>
      </w:r>
      <w:r w:rsidR="00A300BD" w:rsidRPr="00CB42B8">
        <w:rPr>
          <w:rFonts w:ascii="Arial" w:eastAsia="Times New Roman" w:hAnsi="Arial" w:cs="Arial"/>
          <w:bCs/>
          <w:color w:val="000000"/>
          <w:lang w:val="es-ES_tradnl" w:eastAsia="es-ES_tradnl"/>
        </w:rPr>
        <w:fldChar w:fldCharType="separate"/>
      </w:r>
      <w:r w:rsidR="00F64EE3">
        <w:rPr>
          <w:rFonts w:ascii="Arial" w:eastAsia="Times New Roman" w:hAnsi="Arial" w:cs="Arial"/>
          <w:bCs/>
          <w:noProof/>
          <w:color w:val="000000"/>
          <w:lang w:val="es-ES_tradnl" w:eastAsia="es-ES_tradnl"/>
        </w:rPr>
        <w:t>(</w:t>
      </w:r>
      <w:hyperlink w:anchor="_ENREF_39" w:tooltip="Pavlova, 2016 #3" w:history="1">
        <w:r w:rsidR="00045697" w:rsidRPr="00045697">
          <w:rPr>
            <w:rStyle w:val="Hipervnculo"/>
            <w:rFonts w:ascii="Arial" w:eastAsia="Times New Roman" w:hAnsi="Arial" w:cs="Arial"/>
            <w:bCs/>
            <w:noProof/>
            <w:lang w:val="es-ES_tradnl" w:eastAsia="es-ES_tradnl"/>
          </w:rPr>
          <w:t>Pavlova &amp; Thompson, 2016</w:t>
        </w:r>
      </w:hyperlink>
      <w:r w:rsidR="00F64EE3">
        <w:rPr>
          <w:rFonts w:ascii="Arial" w:eastAsia="Times New Roman" w:hAnsi="Arial" w:cs="Arial"/>
          <w:bCs/>
          <w:noProof/>
          <w:color w:val="000000"/>
          <w:lang w:val="es-ES_tradnl" w:eastAsia="es-ES_tradnl"/>
        </w:rPr>
        <w:t>)</w:t>
      </w:r>
      <w:r w:rsidR="00A300BD" w:rsidRPr="00CB42B8">
        <w:rPr>
          <w:rFonts w:ascii="Arial" w:eastAsia="Times New Roman" w:hAnsi="Arial" w:cs="Arial"/>
          <w:bCs/>
          <w:color w:val="000000"/>
          <w:lang w:val="es-ES_tradnl" w:eastAsia="es-ES_tradnl"/>
        </w:rPr>
        <w:fldChar w:fldCharType="end"/>
      </w:r>
      <w:r w:rsidR="00E5668D" w:rsidRPr="00CB42B8">
        <w:rPr>
          <w:rFonts w:ascii="Arial" w:eastAsia="Times New Roman" w:hAnsi="Arial" w:cs="Arial"/>
          <w:bCs/>
          <w:color w:val="000000"/>
          <w:lang w:val="es-ES_tradnl" w:eastAsia="es-ES_tradnl"/>
        </w:rPr>
        <w:t xml:space="preserve"> y por ende protegiéndose de la sobrecarga energética</w:t>
      </w:r>
      <w:r w:rsidR="00A300BD" w:rsidRPr="00CB42B8">
        <w:rPr>
          <w:rFonts w:ascii="Arial" w:eastAsia="Times New Roman" w:hAnsi="Arial" w:cs="Arial"/>
          <w:bCs/>
          <w:color w:val="000000"/>
          <w:lang w:val="es-ES_tradnl" w:eastAsia="es-ES_tradnl"/>
        </w:rPr>
        <w:t xml:space="preserve">. </w:t>
      </w:r>
    </w:p>
    <w:p w14:paraId="17343297" w14:textId="4366D70A" w:rsidR="00AB19B9" w:rsidRPr="00CB42B8" w:rsidRDefault="00E5668D" w:rsidP="00CB42B8">
      <w:pPr>
        <w:shd w:val="clear" w:color="auto" w:fill="FFFFFF"/>
        <w:spacing w:after="120" w:line="480" w:lineRule="auto"/>
        <w:rPr>
          <w:rFonts w:ascii="Arial" w:eastAsia="Times New Roman" w:hAnsi="Arial" w:cs="Arial"/>
          <w:bCs/>
          <w:color w:val="000000"/>
          <w:lang w:val="es-ES_tradnl" w:eastAsia="es-ES_tradnl"/>
        </w:rPr>
      </w:pPr>
      <w:r w:rsidRPr="00CB42B8">
        <w:rPr>
          <w:rFonts w:ascii="Arial" w:eastAsia="Times New Roman" w:hAnsi="Arial" w:cs="Arial"/>
          <w:bCs/>
          <w:color w:val="000000"/>
          <w:lang w:val="es-ES_tradnl" w:eastAsia="es-ES_tradnl"/>
        </w:rPr>
        <w:t>Aunque</w:t>
      </w:r>
      <w:r w:rsidR="0037686F" w:rsidRPr="00CB42B8">
        <w:rPr>
          <w:rFonts w:ascii="Arial" w:eastAsia="Times New Roman" w:hAnsi="Arial" w:cs="Arial"/>
          <w:bCs/>
          <w:color w:val="000000"/>
          <w:lang w:val="es-ES_tradnl" w:eastAsia="es-ES_tradnl"/>
        </w:rPr>
        <w:t xml:space="preserve"> los tumores han desarrollado un </w:t>
      </w:r>
      <w:r w:rsidRPr="00CB42B8">
        <w:rPr>
          <w:rFonts w:ascii="Arial" w:eastAsia="Times New Roman" w:hAnsi="Arial" w:cs="Arial"/>
          <w:bCs/>
          <w:color w:val="000000"/>
          <w:lang w:val="es-ES_tradnl" w:eastAsia="es-ES_tradnl"/>
        </w:rPr>
        <w:t>sin</w:t>
      </w:r>
      <w:r w:rsidR="00845805" w:rsidRPr="00CB42B8">
        <w:rPr>
          <w:rFonts w:ascii="Arial" w:eastAsia="Times New Roman" w:hAnsi="Arial" w:cs="Arial"/>
          <w:bCs/>
          <w:color w:val="000000"/>
          <w:lang w:val="es-ES_tradnl" w:eastAsia="es-ES_tradnl"/>
        </w:rPr>
        <w:t xml:space="preserve"> </w:t>
      </w:r>
      <w:r w:rsidRPr="00CB42B8">
        <w:rPr>
          <w:rFonts w:ascii="Arial" w:eastAsia="Times New Roman" w:hAnsi="Arial" w:cs="Arial"/>
          <w:bCs/>
          <w:color w:val="000000"/>
          <w:lang w:val="es-ES_tradnl" w:eastAsia="es-ES_tradnl"/>
        </w:rPr>
        <w:t>número</w:t>
      </w:r>
      <w:r w:rsidR="0037686F" w:rsidRPr="00CB42B8">
        <w:rPr>
          <w:rFonts w:ascii="Arial" w:eastAsia="Times New Roman" w:hAnsi="Arial" w:cs="Arial"/>
          <w:bCs/>
          <w:color w:val="000000"/>
          <w:lang w:val="es-ES_tradnl" w:eastAsia="es-ES_tradnl"/>
        </w:rPr>
        <w:t xml:space="preserve"> de desviaciones metabólicas para protegerse del exceso de electrones que son generados </w:t>
      </w:r>
      <w:r w:rsidR="00845805" w:rsidRPr="00CB42B8">
        <w:rPr>
          <w:rFonts w:ascii="Arial" w:eastAsia="Times New Roman" w:hAnsi="Arial" w:cs="Arial"/>
          <w:bCs/>
          <w:color w:val="000000"/>
          <w:lang w:val="es-ES_tradnl" w:eastAsia="es-ES_tradnl"/>
        </w:rPr>
        <w:t xml:space="preserve">por este metabolismo acelerado </w:t>
      </w:r>
      <w:r w:rsidR="0037686F" w:rsidRPr="00CB42B8">
        <w:rPr>
          <w:rFonts w:ascii="Arial" w:eastAsia="Times New Roman" w:hAnsi="Arial" w:cs="Arial"/>
          <w:bCs/>
          <w:color w:val="000000"/>
          <w:lang w:val="es-ES_tradnl" w:eastAsia="es-ES_tradnl"/>
        </w:rPr>
        <w:t xml:space="preserve">y que muchas veces, exceden la capacidad de la ATP sintasa, </w:t>
      </w:r>
      <w:r w:rsidR="00845805" w:rsidRPr="00CB42B8">
        <w:rPr>
          <w:rFonts w:ascii="Arial" w:eastAsia="Times New Roman" w:hAnsi="Arial" w:cs="Arial"/>
          <w:bCs/>
          <w:color w:val="000000"/>
          <w:lang w:val="es-ES_tradnl" w:eastAsia="es-ES_tradnl"/>
        </w:rPr>
        <w:t>es inevitable</w:t>
      </w:r>
      <w:r w:rsidR="00EC5C3D" w:rsidRPr="00CB42B8">
        <w:rPr>
          <w:rFonts w:ascii="Arial" w:eastAsia="Times New Roman" w:hAnsi="Arial" w:cs="Arial"/>
          <w:bCs/>
          <w:color w:val="000000"/>
          <w:lang w:val="es-ES_tradnl" w:eastAsia="es-ES_tradnl"/>
        </w:rPr>
        <w:t xml:space="preserve"> la </w:t>
      </w:r>
      <w:r w:rsidR="0037686F" w:rsidRPr="00CB42B8">
        <w:rPr>
          <w:rFonts w:ascii="Arial" w:eastAsia="Times New Roman" w:hAnsi="Arial" w:cs="Arial"/>
          <w:bCs/>
          <w:color w:val="000000"/>
          <w:lang w:val="es-ES_tradnl" w:eastAsia="es-ES_tradnl"/>
        </w:rPr>
        <w:t>formación de una gran cantidad de especies reactivas de oxígeno (ROS)</w:t>
      </w:r>
      <w:r w:rsidR="00EC5C3D" w:rsidRPr="00CB42B8">
        <w:rPr>
          <w:rFonts w:ascii="Arial" w:eastAsia="Times New Roman" w:hAnsi="Arial" w:cs="Arial"/>
          <w:bCs/>
          <w:color w:val="000000"/>
          <w:lang w:val="es-ES_tradnl" w:eastAsia="es-ES_tradnl"/>
        </w:rPr>
        <w:t xml:space="preserve"> en el microambiente tumoral</w:t>
      </w:r>
      <w:r w:rsidR="0037686F" w:rsidRPr="00CB42B8">
        <w:rPr>
          <w:rFonts w:ascii="Arial" w:eastAsia="Times New Roman" w:hAnsi="Arial" w:cs="Arial"/>
          <w:bCs/>
          <w:color w:val="000000"/>
          <w:lang w:val="es-ES_tradnl" w:eastAsia="es-ES_tradnl"/>
        </w:rPr>
        <w:t xml:space="preserve">. </w:t>
      </w:r>
      <w:r w:rsidR="00AB19B9" w:rsidRPr="00CB42B8">
        <w:rPr>
          <w:rFonts w:ascii="Arial" w:eastAsia="Times New Roman" w:hAnsi="Arial" w:cs="Arial"/>
          <w:bCs/>
          <w:color w:val="000000"/>
          <w:lang w:val="es-ES_tradnl" w:eastAsia="es-ES_tradnl"/>
        </w:rPr>
        <w:t>De hecho, los ROS intracelulares provienen de la mitocondria y del retículo endoplá</w:t>
      </w:r>
      <w:r w:rsidR="00B50D10" w:rsidRPr="00CB42B8">
        <w:rPr>
          <w:rFonts w:ascii="Arial" w:eastAsia="Times New Roman" w:hAnsi="Arial" w:cs="Arial"/>
          <w:bCs/>
          <w:color w:val="000000"/>
          <w:lang w:val="es-ES_tradnl" w:eastAsia="es-ES_tradnl"/>
        </w:rPr>
        <w:t>s</w:t>
      </w:r>
      <w:r w:rsidR="00AB19B9" w:rsidRPr="00CB42B8">
        <w:rPr>
          <w:rFonts w:ascii="Arial" w:eastAsia="Times New Roman" w:hAnsi="Arial" w:cs="Arial"/>
          <w:bCs/>
          <w:color w:val="000000"/>
          <w:lang w:val="es-ES_tradnl" w:eastAsia="es-ES_tradnl"/>
        </w:rPr>
        <w:t>mico, así como por la activación de las NADPH oxidasas</w:t>
      </w:r>
      <w:r w:rsidR="00AB4E85" w:rsidRPr="00CB42B8">
        <w:rPr>
          <w:rFonts w:ascii="Arial" w:eastAsia="Times New Roman" w:hAnsi="Arial" w:cs="Arial"/>
          <w:bCs/>
          <w:color w:val="000000"/>
          <w:lang w:val="es-ES_tradnl" w:eastAsia="es-ES_tradnl"/>
        </w:rPr>
        <w:t xml:space="preserve"> </w:t>
      </w:r>
      <w:r w:rsidR="00AB4E85" w:rsidRPr="00CB42B8">
        <w:rPr>
          <w:rFonts w:ascii="Arial" w:eastAsia="Times New Roman" w:hAnsi="Arial" w:cs="Arial"/>
          <w:bCs/>
          <w:color w:val="000000"/>
          <w:lang w:val="es-ES_tradnl" w:eastAsia="es-ES_tradnl"/>
        </w:rPr>
        <w:fldChar w:fldCharType="begin"/>
      </w:r>
      <w:r w:rsidR="00F64EE3">
        <w:rPr>
          <w:rFonts w:ascii="Arial" w:eastAsia="Times New Roman" w:hAnsi="Arial" w:cs="Arial"/>
          <w:bCs/>
          <w:color w:val="000000"/>
          <w:lang w:val="es-ES_tradnl" w:eastAsia="es-ES_tradnl"/>
        </w:rPr>
        <w:instrText xml:space="preserve"> ADDIN EN.CITE &lt;EndNote&gt;&lt;Cite&gt;&lt;Author&gt;Cairns&lt;/Author&gt;&lt;Year&gt;2011&lt;/Year&gt;&lt;RecNum&gt;13&lt;/RecNum&gt;&lt;DisplayText&gt;(Cairns, Harris, &amp;amp; Mak, 2011)&lt;/DisplayText&gt;&lt;record&gt;&lt;rec-number&gt;13&lt;/rec-number&gt;&lt;foreign-keys&gt;&lt;key app="EN" db-id="p99eptewup05vve2ra959fra2ext9veeax0t" timestamp="1508082229"&gt;13&lt;/key&gt;&lt;/foreign-keys&gt;&lt;ref-type name="Journal Article"&gt;17&lt;/ref-type&gt;&lt;contributors&gt;&lt;authors&gt;&lt;author&gt;Cairns, R. A.&lt;/author&gt;&lt;author&gt;Harris, I. S.&lt;/author&gt;&lt;author&gt;Mak, T. W.&lt;/author&gt;&lt;/authors&gt;&lt;/contributors&gt;&lt;auth-address&gt;The Campbell Family Cancer Research Institute, Toronto, ON M56 2M9, Canada.&lt;/auth-address&gt;&lt;titles&gt;&lt;title&gt;Regulation of cancer cell metabolism&lt;/title&gt;&lt;secondary-title&gt;Nat Rev Cancer&lt;/secondary-title&gt;&lt;alt-title&gt;Nature reviews. Cancer&lt;/alt-title&gt;&lt;/titles&gt;&lt;periodical&gt;&lt;full-title&gt;Nat Rev Cancer&lt;/full-title&gt;&lt;abbr-1&gt;Nature reviews. Cancer&lt;/abbr-1&gt;&lt;/periodical&gt;&lt;alt-periodical&gt;&lt;full-title&gt;Nat Rev Cancer&lt;/full-title&gt;&lt;abbr-1&gt;Nature reviews. Cancer&lt;/abbr-1&gt;&lt;/alt-periodical&gt;&lt;pages&gt;85-95&lt;/pages&gt;&lt;volume&gt;11&lt;/volume&gt;&lt;number&gt;2&lt;/number&gt;&lt;keywords&gt;&lt;keyword&gt;Cell Transformation, Neoplastic/genetics/*metabolism&lt;/keyword&gt;&lt;keyword&gt;*Gene Expression Regulation, Neoplastic&lt;/keyword&gt;&lt;keyword&gt;Gene Regulatory Networks&lt;/keyword&gt;&lt;keyword&gt;Humans&lt;/keyword&gt;&lt;keyword&gt;Intracellular Signaling Peptides and Proteins/metabolism&lt;/keyword&gt;&lt;keyword&gt;Neoplasms/genetics/*metabolism&lt;/keyword&gt;&lt;keyword&gt;Oxidation-Reduction&lt;/keyword&gt;&lt;keyword&gt;*Signal Transduction&lt;/keyword&gt;&lt;keyword&gt;Transcription Factors/metabolism&lt;/keyword&gt;&lt;/keywords&gt;&lt;dates&gt;&lt;year&gt;2011&lt;/year&gt;&lt;pub-dates&gt;&lt;date&gt;Feb&lt;/date&gt;&lt;/pub-dates&gt;&lt;/dates&gt;&lt;isbn&gt;1474-1768 (Electronic)&amp;#xD;1474-175X (Linking)&lt;/isbn&gt;&lt;accession-num&gt;21258394&lt;/accession-num&gt;&lt;urls&gt;&lt;related-urls&gt;&lt;url&gt;http://www.ncbi.nlm.nih.gov/pubmed/21258394&lt;/url&gt;&lt;/related-urls&gt;&lt;/urls&gt;&lt;electronic-resource-num&gt;10.1038/nrc2981&lt;/electronic-resource-num&gt;&lt;/record&gt;&lt;/Cite&gt;&lt;/EndNote&gt;</w:instrText>
      </w:r>
      <w:r w:rsidR="00AB4E85" w:rsidRPr="00CB42B8">
        <w:rPr>
          <w:rFonts w:ascii="Arial" w:eastAsia="Times New Roman" w:hAnsi="Arial" w:cs="Arial"/>
          <w:bCs/>
          <w:color w:val="000000"/>
          <w:lang w:val="es-ES_tradnl" w:eastAsia="es-ES_tradnl"/>
        </w:rPr>
        <w:fldChar w:fldCharType="separate"/>
      </w:r>
      <w:r w:rsidR="00F64EE3">
        <w:rPr>
          <w:rFonts w:ascii="Arial" w:eastAsia="Times New Roman" w:hAnsi="Arial" w:cs="Arial"/>
          <w:bCs/>
          <w:noProof/>
          <w:color w:val="000000"/>
          <w:lang w:val="es-ES_tradnl" w:eastAsia="es-ES_tradnl"/>
        </w:rPr>
        <w:t>(</w:t>
      </w:r>
      <w:hyperlink w:anchor="_ENREF_4" w:tooltip="Cairns, 2011 #13" w:history="1">
        <w:r w:rsidR="00045697" w:rsidRPr="00045697">
          <w:rPr>
            <w:rStyle w:val="Hipervnculo"/>
            <w:rFonts w:ascii="Arial" w:eastAsia="Times New Roman" w:hAnsi="Arial" w:cs="Arial"/>
            <w:bCs/>
            <w:noProof/>
            <w:lang w:val="es-ES_tradnl" w:eastAsia="es-ES_tradnl"/>
          </w:rPr>
          <w:t>Cairns, Harris, &amp; Mak, 2011</w:t>
        </w:r>
      </w:hyperlink>
      <w:r w:rsidR="00F64EE3">
        <w:rPr>
          <w:rFonts w:ascii="Arial" w:eastAsia="Times New Roman" w:hAnsi="Arial" w:cs="Arial"/>
          <w:bCs/>
          <w:noProof/>
          <w:color w:val="000000"/>
          <w:lang w:val="es-ES_tradnl" w:eastAsia="es-ES_tradnl"/>
        </w:rPr>
        <w:t>)</w:t>
      </w:r>
      <w:r w:rsidR="00AB4E85" w:rsidRPr="00CB42B8">
        <w:rPr>
          <w:rFonts w:ascii="Arial" w:eastAsia="Times New Roman" w:hAnsi="Arial" w:cs="Arial"/>
          <w:bCs/>
          <w:color w:val="000000"/>
          <w:lang w:val="es-ES_tradnl" w:eastAsia="es-ES_tradnl"/>
        </w:rPr>
        <w:fldChar w:fldCharType="end"/>
      </w:r>
      <w:r w:rsidR="00A82C02" w:rsidRPr="00CB42B8">
        <w:rPr>
          <w:rFonts w:ascii="Arial" w:eastAsia="Times New Roman" w:hAnsi="Arial" w:cs="Arial"/>
          <w:bCs/>
          <w:color w:val="000000"/>
          <w:lang w:val="es-ES_tradnl" w:eastAsia="es-ES_tradnl"/>
        </w:rPr>
        <w:t>. Cuando los ROS aumentan, particularmente el H</w:t>
      </w:r>
      <w:r w:rsidR="00A82C02" w:rsidRPr="00CB42B8">
        <w:rPr>
          <w:rFonts w:ascii="Arial" w:eastAsia="Times New Roman" w:hAnsi="Arial" w:cs="Arial"/>
          <w:bCs/>
          <w:color w:val="000000"/>
          <w:vertAlign w:val="subscript"/>
          <w:lang w:val="es-ES_tradnl" w:eastAsia="es-ES_tradnl"/>
        </w:rPr>
        <w:t>2</w:t>
      </w:r>
      <w:r w:rsidR="00A82C02" w:rsidRPr="00CB42B8">
        <w:rPr>
          <w:rFonts w:ascii="Arial" w:eastAsia="Times New Roman" w:hAnsi="Arial" w:cs="Arial"/>
          <w:bCs/>
          <w:color w:val="000000"/>
          <w:lang w:val="es-ES_tradnl" w:eastAsia="es-ES_tradnl"/>
        </w:rPr>
        <w:t>O</w:t>
      </w:r>
      <w:r w:rsidR="00A82C02" w:rsidRPr="00CB42B8">
        <w:rPr>
          <w:rFonts w:ascii="Arial" w:eastAsia="Times New Roman" w:hAnsi="Arial" w:cs="Arial"/>
          <w:bCs/>
          <w:color w:val="000000"/>
          <w:vertAlign w:val="subscript"/>
          <w:lang w:val="es-ES_tradnl" w:eastAsia="es-ES_tradnl"/>
        </w:rPr>
        <w:t>2</w:t>
      </w:r>
      <w:r w:rsidR="00A82C02" w:rsidRPr="00CB42B8">
        <w:rPr>
          <w:rFonts w:ascii="Arial" w:eastAsia="Times New Roman" w:hAnsi="Arial" w:cs="Arial"/>
          <w:bCs/>
          <w:color w:val="000000"/>
          <w:lang w:val="es-ES_tradnl" w:eastAsia="es-ES_tradnl"/>
        </w:rPr>
        <w:t xml:space="preserve">, dañan la estructura de las macromoléculas celulares, lo que se denomina estrés oxidativo </w:t>
      </w:r>
      <w:r w:rsidR="00A82C02" w:rsidRPr="00CB42B8">
        <w:rPr>
          <w:rFonts w:ascii="Arial" w:eastAsia="Times New Roman" w:hAnsi="Arial" w:cs="Arial"/>
          <w:bCs/>
          <w:color w:val="000000"/>
          <w:lang w:val="es-ES_tradnl" w:eastAsia="es-ES_tradnl"/>
        </w:rPr>
        <w:fldChar w:fldCharType="begin"/>
      </w:r>
      <w:r w:rsidR="00F64EE3">
        <w:rPr>
          <w:rFonts w:ascii="Arial" w:eastAsia="Times New Roman" w:hAnsi="Arial" w:cs="Arial"/>
          <w:bCs/>
          <w:color w:val="000000"/>
          <w:lang w:val="es-ES_tradnl" w:eastAsia="es-ES_tradnl"/>
        </w:rPr>
        <w:instrText xml:space="preserve"> ADDIN EN.CITE &lt;EndNote&gt;&lt;Cite&gt;&lt;Author&gt;Sullivan&lt;/Author&gt;&lt;Year&gt;2014&lt;/Year&gt;&lt;RecNum&gt;12&lt;/RecNum&gt;&lt;DisplayText&gt;(Sullivan &amp;amp; Chandel, 2014)&lt;/DisplayText&gt;&lt;record&gt;&lt;rec-number&gt;12&lt;/rec-number&gt;&lt;foreign-keys&gt;&lt;key app="EN" db-id="p99eptewup05vve2ra959fra2ext9veeax0t" timestamp="1508077149"&gt;12&lt;/key&gt;&lt;/foreign-keys&gt;&lt;ref-type name="Journal Article"&gt;17&lt;/ref-type&gt;&lt;contributors&gt;&lt;authors&gt;&lt;author&gt;Sullivan, Lucas B&lt;/author&gt;&lt;author&gt;Chandel, Navdeep S&lt;/author&gt;&lt;/authors&gt;&lt;/contributors&gt;&lt;titles&gt;&lt;title&gt;Mitochondrial reactive oxygen species and cancer&lt;/title&gt;&lt;secondary-title&gt;Cancer &amp;amp; metabolism&lt;/secondary-title&gt;&lt;/titles&gt;&lt;periodical&gt;&lt;full-title&gt;Cancer &amp;amp; metabolism&lt;/full-title&gt;&lt;/periodical&gt;&lt;pages&gt;17&lt;/pages&gt;&lt;volume&gt;2&lt;/volume&gt;&lt;number&gt;1&lt;/number&gt;&lt;dates&gt;&lt;year&gt;2014&lt;/year&gt;&lt;/dates&gt;&lt;isbn&gt;2049-3002&lt;/isbn&gt;&lt;urls&gt;&lt;/urls&gt;&lt;/record&gt;&lt;/Cite&gt;&lt;/EndNote&gt;</w:instrText>
      </w:r>
      <w:r w:rsidR="00A82C02" w:rsidRPr="00CB42B8">
        <w:rPr>
          <w:rFonts w:ascii="Arial" w:eastAsia="Times New Roman" w:hAnsi="Arial" w:cs="Arial"/>
          <w:bCs/>
          <w:color w:val="000000"/>
          <w:lang w:val="es-ES_tradnl" w:eastAsia="es-ES_tradnl"/>
        </w:rPr>
        <w:fldChar w:fldCharType="separate"/>
      </w:r>
      <w:r w:rsidR="00F64EE3">
        <w:rPr>
          <w:rFonts w:ascii="Arial" w:eastAsia="Times New Roman" w:hAnsi="Arial" w:cs="Arial"/>
          <w:bCs/>
          <w:noProof/>
          <w:color w:val="000000"/>
          <w:lang w:val="es-ES_tradnl" w:eastAsia="es-ES_tradnl"/>
        </w:rPr>
        <w:t>(</w:t>
      </w:r>
      <w:hyperlink w:anchor="_ENREF_47" w:tooltip="Sullivan, 2014 #12" w:history="1">
        <w:r w:rsidR="00045697" w:rsidRPr="00045697">
          <w:rPr>
            <w:rStyle w:val="Hipervnculo"/>
            <w:rFonts w:ascii="Arial" w:eastAsia="Times New Roman" w:hAnsi="Arial" w:cs="Arial"/>
            <w:bCs/>
            <w:noProof/>
            <w:lang w:val="es-ES_tradnl" w:eastAsia="es-ES_tradnl"/>
          </w:rPr>
          <w:t>Sullivan &amp; Chandel, 2014</w:t>
        </w:r>
      </w:hyperlink>
      <w:r w:rsidR="00F64EE3">
        <w:rPr>
          <w:rFonts w:ascii="Arial" w:eastAsia="Times New Roman" w:hAnsi="Arial" w:cs="Arial"/>
          <w:bCs/>
          <w:noProof/>
          <w:color w:val="000000"/>
          <w:lang w:val="es-ES_tradnl" w:eastAsia="es-ES_tradnl"/>
        </w:rPr>
        <w:t>)</w:t>
      </w:r>
      <w:r w:rsidR="00A82C02" w:rsidRPr="00CB42B8">
        <w:rPr>
          <w:rFonts w:ascii="Arial" w:eastAsia="Times New Roman" w:hAnsi="Arial" w:cs="Arial"/>
          <w:bCs/>
          <w:color w:val="000000"/>
          <w:lang w:val="es-ES_tradnl" w:eastAsia="es-ES_tradnl"/>
        </w:rPr>
        <w:fldChar w:fldCharType="end"/>
      </w:r>
      <w:r w:rsidR="00A82C02" w:rsidRPr="00CB42B8">
        <w:rPr>
          <w:rFonts w:ascii="Arial" w:eastAsia="Times New Roman" w:hAnsi="Arial" w:cs="Arial"/>
          <w:bCs/>
          <w:color w:val="000000"/>
          <w:lang w:val="es-ES_tradnl" w:eastAsia="es-ES_tradnl"/>
        </w:rPr>
        <w:t xml:space="preserve">. En las células tumorales, este estrés </w:t>
      </w:r>
      <w:r w:rsidR="007A6ED1" w:rsidRPr="00CB42B8">
        <w:rPr>
          <w:rFonts w:ascii="Arial" w:eastAsia="Times New Roman" w:hAnsi="Arial" w:cs="Arial"/>
          <w:bCs/>
          <w:color w:val="000000"/>
          <w:lang w:val="es-ES_tradnl" w:eastAsia="es-ES_tradnl"/>
        </w:rPr>
        <w:t>oxidativo es controlado por una alta producción de enzimas antioxidantes</w:t>
      </w:r>
      <w:r w:rsidR="000F7FE6" w:rsidRPr="00CB42B8">
        <w:rPr>
          <w:rFonts w:ascii="Arial" w:eastAsia="Times New Roman" w:hAnsi="Arial" w:cs="Arial"/>
          <w:bCs/>
          <w:color w:val="000000"/>
          <w:lang w:val="es-ES_tradnl" w:eastAsia="es-ES_tradnl"/>
        </w:rPr>
        <w:t xml:space="preserve">, a través de un mecanismo principal que conlleva la activación del factor de transcripción nuclear relacionado con el factor 2 eritroide </w:t>
      </w:r>
      <w:r w:rsidR="000F7FE6" w:rsidRPr="00CB42B8">
        <w:rPr>
          <w:rFonts w:ascii="Arial" w:eastAsia="Times New Roman" w:hAnsi="Arial" w:cs="Arial"/>
          <w:bCs/>
          <w:color w:val="000000"/>
          <w:lang w:val="es-ES_tradnl" w:eastAsia="es-ES_tradnl"/>
        </w:rPr>
        <w:lastRenderedPageBreak/>
        <w:t>(NRF2)</w:t>
      </w:r>
      <w:r w:rsidR="0043347D" w:rsidRPr="00CB42B8">
        <w:rPr>
          <w:rFonts w:ascii="Arial" w:eastAsia="Times New Roman" w:hAnsi="Arial" w:cs="Arial"/>
          <w:bCs/>
          <w:color w:val="000000"/>
          <w:lang w:val="es-ES_tradnl" w:eastAsia="es-ES_tradnl"/>
        </w:rPr>
        <w:t xml:space="preserve"> el</w:t>
      </w:r>
      <w:r w:rsidR="000F7FE6" w:rsidRPr="00CB42B8">
        <w:rPr>
          <w:rFonts w:ascii="Arial" w:eastAsia="Times New Roman" w:hAnsi="Arial" w:cs="Arial"/>
          <w:bCs/>
          <w:color w:val="000000"/>
          <w:lang w:val="es-ES_tradnl" w:eastAsia="es-ES_tradnl"/>
        </w:rPr>
        <w:t xml:space="preserve"> cual participa en </w:t>
      </w:r>
      <w:r w:rsidR="0043347D" w:rsidRPr="00CB42B8">
        <w:rPr>
          <w:rFonts w:ascii="Arial" w:eastAsia="Times New Roman" w:hAnsi="Arial" w:cs="Arial"/>
          <w:bCs/>
          <w:color w:val="000000"/>
          <w:lang w:val="es-ES_tradnl" w:eastAsia="es-ES_tradnl"/>
        </w:rPr>
        <w:t>la regulación de la expresión de múltiples genes antioxidantes</w:t>
      </w:r>
      <w:r w:rsidR="000F7FE6" w:rsidRPr="00CB42B8">
        <w:rPr>
          <w:rFonts w:ascii="Arial" w:eastAsia="Times New Roman" w:hAnsi="Arial" w:cs="Arial"/>
          <w:bCs/>
          <w:color w:val="000000"/>
          <w:lang w:val="es-ES_tradnl" w:eastAsia="es-ES_tradnl"/>
        </w:rPr>
        <w:t xml:space="preserve"> </w:t>
      </w:r>
      <w:r w:rsidR="00DC0715" w:rsidRPr="00CB42B8">
        <w:rPr>
          <w:rFonts w:ascii="Arial" w:eastAsia="Times New Roman" w:hAnsi="Arial" w:cs="Arial"/>
          <w:bCs/>
          <w:color w:val="000000"/>
          <w:lang w:val="es-ES_tradnl" w:eastAsia="es-ES_tradnl"/>
        </w:rPr>
        <w:fldChar w:fldCharType="begin"/>
      </w:r>
      <w:r w:rsidR="00F64EE3">
        <w:rPr>
          <w:rFonts w:ascii="Arial" w:eastAsia="Times New Roman" w:hAnsi="Arial" w:cs="Arial"/>
          <w:bCs/>
          <w:color w:val="000000"/>
          <w:lang w:val="es-ES_tradnl" w:eastAsia="es-ES_tradnl"/>
        </w:rPr>
        <w:instrText xml:space="preserve"> ADDIN EN.CITE &lt;EndNote&gt;&lt;Cite&gt;&lt;Author&gt;Sullivan&lt;/Author&gt;&lt;Year&gt;2014&lt;/Year&gt;&lt;RecNum&gt;12&lt;/RecNum&gt;&lt;DisplayText&gt;(Sullivan &amp;amp; Chandel, 2014)&lt;/DisplayText&gt;&lt;record&gt;&lt;rec-number&gt;12&lt;/rec-number&gt;&lt;foreign-keys&gt;&lt;key app="EN" db-id="p99eptewup05vve2ra959fra2ext9veeax0t" timestamp="1508077149"&gt;12&lt;/key&gt;&lt;/foreign-keys&gt;&lt;ref-type name="Journal Article"&gt;17&lt;/ref-type&gt;&lt;contributors&gt;&lt;authors&gt;&lt;author&gt;Sullivan, Lucas B&lt;/author&gt;&lt;author&gt;Chandel, Navdeep S&lt;/author&gt;&lt;/authors&gt;&lt;/contributors&gt;&lt;titles&gt;&lt;title&gt;Mitochondrial reactive oxygen species and cancer&lt;/title&gt;&lt;secondary-title&gt;Cancer &amp;amp; metabolism&lt;/secondary-title&gt;&lt;/titles&gt;&lt;periodical&gt;&lt;full-title&gt;Cancer &amp;amp; metabolism&lt;/full-title&gt;&lt;/periodical&gt;&lt;pages&gt;17&lt;/pages&gt;&lt;volume&gt;2&lt;/volume&gt;&lt;number&gt;1&lt;/number&gt;&lt;dates&gt;&lt;year&gt;2014&lt;/year&gt;&lt;/dates&gt;&lt;isbn&gt;2049-3002&lt;/isbn&gt;&lt;urls&gt;&lt;/urls&gt;&lt;/record&gt;&lt;/Cite&gt;&lt;/EndNote&gt;</w:instrText>
      </w:r>
      <w:r w:rsidR="00DC0715" w:rsidRPr="00CB42B8">
        <w:rPr>
          <w:rFonts w:ascii="Arial" w:eastAsia="Times New Roman" w:hAnsi="Arial" w:cs="Arial"/>
          <w:bCs/>
          <w:color w:val="000000"/>
          <w:lang w:val="es-ES_tradnl" w:eastAsia="es-ES_tradnl"/>
        </w:rPr>
        <w:fldChar w:fldCharType="separate"/>
      </w:r>
      <w:r w:rsidR="00F64EE3">
        <w:rPr>
          <w:rFonts w:ascii="Arial" w:eastAsia="Times New Roman" w:hAnsi="Arial" w:cs="Arial"/>
          <w:bCs/>
          <w:noProof/>
          <w:color w:val="000000"/>
          <w:lang w:val="es-ES_tradnl" w:eastAsia="es-ES_tradnl"/>
        </w:rPr>
        <w:t>(</w:t>
      </w:r>
      <w:hyperlink w:anchor="_ENREF_47" w:tooltip="Sullivan, 2014 #12" w:history="1">
        <w:r w:rsidR="00045697" w:rsidRPr="00045697">
          <w:rPr>
            <w:rStyle w:val="Hipervnculo"/>
            <w:rFonts w:ascii="Arial" w:eastAsia="Times New Roman" w:hAnsi="Arial" w:cs="Arial"/>
            <w:bCs/>
            <w:noProof/>
            <w:lang w:val="es-ES_tradnl" w:eastAsia="es-ES_tradnl"/>
          </w:rPr>
          <w:t>Sullivan &amp; Chandel, 2014</w:t>
        </w:r>
      </w:hyperlink>
      <w:r w:rsidR="00F64EE3">
        <w:rPr>
          <w:rFonts w:ascii="Arial" w:eastAsia="Times New Roman" w:hAnsi="Arial" w:cs="Arial"/>
          <w:bCs/>
          <w:noProof/>
          <w:color w:val="000000"/>
          <w:lang w:val="es-ES_tradnl" w:eastAsia="es-ES_tradnl"/>
        </w:rPr>
        <w:t>)</w:t>
      </w:r>
      <w:r w:rsidR="00DC0715" w:rsidRPr="00CB42B8">
        <w:rPr>
          <w:rFonts w:ascii="Arial" w:eastAsia="Times New Roman" w:hAnsi="Arial" w:cs="Arial"/>
          <w:bCs/>
          <w:color w:val="000000"/>
          <w:lang w:val="es-ES_tradnl" w:eastAsia="es-ES_tradnl"/>
        </w:rPr>
        <w:fldChar w:fldCharType="end"/>
      </w:r>
      <w:r w:rsidR="00DC0715" w:rsidRPr="00CB42B8">
        <w:rPr>
          <w:rFonts w:ascii="Arial" w:eastAsia="Times New Roman" w:hAnsi="Arial" w:cs="Arial"/>
          <w:bCs/>
          <w:color w:val="000000"/>
          <w:lang w:val="es-ES_tradnl" w:eastAsia="es-ES_tradnl"/>
        </w:rPr>
        <w:t>.</w:t>
      </w:r>
      <w:r w:rsidR="00076C38" w:rsidRPr="00CB42B8">
        <w:rPr>
          <w:rFonts w:ascii="Arial" w:eastAsia="Times New Roman" w:hAnsi="Arial" w:cs="Arial"/>
          <w:bCs/>
          <w:color w:val="000000"/>
          <w:lang w:val="es-ES_tradnl" w:eastAsia="es-ES_tradnl"/>
        </w:rPr>
        <w:t xml:space="preserve"> Muchos de los tumores</w:t>
      </w:r>
      <w:r w:rsidR="001B0655" w:rsidRPr="00CB42B8">
        <w:rPr>
          <w:rFonts w:ascii="Arial" w:eastAsia="Times New Roman" w:hAnsi="Arial" w:cs="Arial"/>
          <w:bCs/>
          <w:color w:val="000000"/>
          <w:lang w:val="es-ES_tradnl" w:eastAsia="es-ES_tradnl"/>
        </w:rPr>
        <w:t xml:space="preserve"> presentan mutaciones en este factor y por ende presentan una </w:t>
      </w:r>
      <w:r w:rsidR="0030443A" w:rsidRPr="00CB42B8">
        <w:rPr>
          <w:rFonts w:ascii="Arial" w:eastAsia="Times New Roman" w:hAnsi="Arial" w:cs="Arial"/>
          <w:bCs/>
          <w:color w:val="000000"/>
          <w:lang w:val="es-ES_tradnl" w:eastAsia="es-ES_tradnl"/>
        </w:rPr>
        <w:t xml:space="preserve">elevada </w:t>
      </w:r>
      <w:r w:rsidR="001B0655" w:rsidRPr="00CB42B8">
        <w:rPr>
          <w:rFonts w:ascii="Arial" w:eastAsia="Times New Roman" w:hAnsi="Arial" w:cs="Arial"/>
          <w:bCs/>
          <w:color w:val="000000"/>
          <w:lang w:val="es-ES_tradnl" w:eastAsia="es-ES_tradnl"/>
        </w:rPr>
        <w:t>expresión</w:t>
      </w:r>
      <w:r w:rsidR="00076C38" w:rsidRPr="00CB42B8">
        <w:rPr>
          <w:rFonts w:ascii="Arial" w:eastAsia="Times New Roman" w:hAnsi="Arial" w:cs="Arial"/>
          <w:bCs/>
          <w:color w:val="000000"/>
          <w:lang w:val="es-ES_tradnl" w:eastAsia="es-ES_tradnl"/>
        </w:rPr>
        <w:t>,</w:t>
      </w:r>
      <w:r w:rsidR="001B0655" w:rsidRPr="00CB42B8">
        <w:rPr>
          <w:rFonts w:ascii="Arial" w:eastAsia="Times New Roman" w:hAnsi="Arial" w:cs="Arial"/>
          <w:bCs/>
          <w:color w:val="000000"/>
          <w:lang w:val="es-ES_tradnl" w:eastAsia="es-ES_tradnl"/>
        </w:rPr>
        <w:t xml:space="preserve"> en forma constitutiva, de muchas de las enzimas detoxificantes, lo que hace que en té</w:t>
      </w:r>
      <w:r w:rsidR="00076C38" w:rsidRPr="00CB42B8">
        <w:rPr>
          <w:rFonts w:ascii="Arial" w:eastAsia="Times New Roman" w:hAnsi="Arial" w:cs="Arial"/>
          <w:bCs/>
          <w:color w:val="000000"/>
          <w:lang w:val="es-ES_tradnl" w:eastAsia="es-ES_tradnl"/>
        </w:rPr>
        <w:t>rminos generales</w:t>
      </w:r>
      <w:r w:rsidR="001B0655" w:rsidRPr="00CB42B8">
        <w:rPr>
          <w:rFonts w:ascii="Arial" w:eastAsia="Times New Roman" w:hAnsi="Arial" w:cs="Arial"/>
          <w:bCs/>
          <w:color w:val="000000"/>
          <w:lang w:val="es-ES_tradnl" w:eastAsia="es-ES_tradnl"/>
        </w:rPr>
        <w:t xml:space="preserve"> el nivel de ROS </w:t>
      </w:r>
      <w:r w:rsidR="00076C38" w:rsidRPr="00CB42B8">
        <w:rPr>
          <w:rFonts w:ascii="Arial" w:eastAsia="Times New Roman" w:hAnsi="Arial" w:cs="Arial"/>
          <w:bCs/>
          <w:color w:val="000000"/>
          <w:lang w:val="es-ES_tradnl" w:eastAsia="es-ES_tradnl"/>
        </w:rPr>
        <w:t>tumoral este elevado</w:t>
      </w:r>
      <w:r w:rsidR="001B0655" w:rsidRPr="00CB42B8">
        <w:rPr>
          <w:rFonts w:ascii="Arial" w:eastAsia="Times New Roman" w:hAnsi="Arial" w:cs="Arial"/>
          <w:bCs/>
          <w:color w:val="000000"/>
          <w:lang w:val="es-ES_tradnl" w:eastAsia="es-ES_tradnl"/>
        </w:rPr>
        <w:t xml:space="preserve"> dado que ellas pueden tolerar una carga de ROS superior a la de las células normales.</w:t>
      </w:r>
    </w:p>
    <w:p w14:paraId="0B38F791" w14:textId="53BF9819" w:rsidR="00A24580" w:rsidRPr="00CB42B8" w:rsidRDefault="0037686F" w:rsidP="00CB42B8">
      <w:pPr>
        <w:shd w:val="clear" w:color="auto" w:fill="FFFFFF"/>
        <w:spacing w:after="120" w:line="480" w:lineRule="auto"/>
        <w:rPr>
          <w:rFonts w:ascii="Arial" w:eastAsia="Times New Roman" w:hAnsi="Arial" w:cs="Arial"/>
          <w:bCs/>
          <w:color w:val="000000"/>
          <w:lang w:val="es-ES_tradnl" w:eastAsia="es-ES_tradnl"/>
        </w:rPr>
      </w:pPr>
      <w:r w:rsidRPr="00CB42B8">
        <w:rPr>
          <w:rFonts w:ascii="Arial" w:eastAsia="Times New Roman" w:hAnsi="Arial" w:cs="Arial"/>
          <w:bCs/>
          <w:color w:val="000000"/>
          <w:lang w:val="es-ES_tradnl" w:eastAsia="es-ES_tradnl"/>
        </w:rPr>
        <w:t>Este exceso</w:t>
      </w:r>
      <w:r w:rsidR="008B7E86" w:rsidRPr="00CB42B8">
        <w:rPr>
          <w:rFonts w:ascii="Arial" w:eastAsia="Times New Roman" w:hAnsi="Arial" w:cs="Arial"/>
          <w:bCs/>
          <w:color w:val="000000"/>
          <w:lang w:val="es-ES_tradnl" w:eastAsia="es-ES_tradnl"/>
        </w:rPr>
        <w:t xml:space="preserve"> de ROS</w:t>
      </w:r>
      <w:r w:rsidRPr="00CB42B8">
        <w:rPr>
          <w:rFonts w:ascii="Arial" w:eastAsia="Times New Roman" w:hAnsi="Arial" w:cs="Arial"/>
          <w:bCs/>
          <w:color w:val="000000"/>
          <w:lang w:val="es-ES_tradnl" w:eastAsia="es-ES_tradnl"/>
        </w:rPr>
        <w:t>, puede conllevar algunas veces al fenómeno denominado senescencia inducida por oncogenes</w:t>
      </w:r>
      <w:r w:rsidR="00D41177" w:rsidRPr="00CB42B8">
        <w:rPr>
          <w:rFonts w:ascii="Arial" w:eastAsia="Times New Roman" w:hAnsi="Arial" w:cs="Arial"/>
          <w:bCs/>
          <w:color w:val="000000"/>
          <w:lang w:val="es-ES_tradnl" w:eastAsia="es-ES_tradnl"/>
        </w:rPr>
        <w:t xml:space="preserve"> (SIO)</w:t>
      </w:r>
      <w:r w:rsidR="00986D60" w:rsidRPr="00CB42B8">
        <w:rPr>
          <w:rFonts w:ascii="Arial" w:eastAsia="Times New Roman" w:hAnsi="Arial" w:cs="Arial"/>
          <w:bCs/>
          <w:color w:val="000000"/>
          <w:lang w:val="es-ES_tradnl" w:eastAsia="es-ES_tradnl"/>
        </w:rPr>
        <w:t xml:space="preserve"> </w:t>
      </w:r>
      <w:r w:rsidR="00986D60" w:rsidRPr="00CB42B8">
        <w:rPr>
          <w:rFonts w:ascii="Arial" w:eastAsia="Times New Roman" w:hAnsi="Arial" w:cs="Arial"/>
          <w:bCs/>
          <w:color w:val="000000"/>
          <w:lang w:val="es-ES_tradnl" w:eastAsia="es-ES_tradnl"/>
        </w:rPr>
        <w:fldChar w:fldCharType="begin"/>
      </w:r>
      <w:r w:rsidR="00F64EE3">
        <w:rPr>
          <w:rFonts w:ascii="Arial" w:eastAsia="Times New Roman" w:hAnsi="Arial" w:cs="Arial"/>
          <w:bCs/>
          <w:color w:val="000000"/>
          <w:lang w:val="es-ES_tradnl" w:eastAsia="es-ES_tradnl"/>
        </w:rPr>
        <w:instrText xml:space="preserve"> ADDIN EN.CITE &lt;EndNote&gt;&lt;Cite&gt;&lt;Author&gt;Courtois-Cox&lt;/Author&gt;&lt;Year&gt;2008&lt;/Year&gt;&lt;RecNum&gt;10&lt;/RecNum&gt;&lt;DisplayText&gt;(Courtois-Cox, Jones, &amp;amp; Cichowski, 2008)&lt;/DisplayText&gt;&lt;record&gt;&lt;rec-number&gt;10&lt;/rec-number&gt;&lt;foreign-keys&gt;&lt;key app="EN" db-id="p99eptewup05vve2ra959fra2ext9veeax0t" timestamp="1508076812"&gt;10&lt;/key&gt;&lt;/foreign-keys&gt;&lt;ref-type name="Journal Article"&gt;17&lt;/ref-type&gt;&lt;contributors&gt;&lt;authors&gt;&lt;author&gt;Courtois-Cox, S&lt;/author&gt;&lt;author&gt;Jones, SL&lt;/author&gt;&lt;author&gt;Cichowski, K&lt;/author&gt;&lt;/authors&gt;&lt;/contributors&gt;&lt;titles&gt;&lt;title&gt;Many roads lead to oncogene-induced senescence&lt;/title&gt;&lt;secondary-title&gt;Oncogene&lt;/secondary-title&gt;&lt;/titles&gt;&lt;periodical&gt;&lt;full-title&gt;Oncogene&lt;/full-title&gt;&lt;/periodical&gt;&lt;pages&gt;2801&lt;/pages&gt;&lt;volume&gt;27&lt;/volume&gt;&lt;number&gt;20&lt;/number&gt;&lt;dates&gt;&lt;year&gt;2008&lt;/year&gt;&lt;/dates&gt;&lt;isbn&gt;0950-9232&lt;/isbn&gt;&lt;urls&gt;&lt;/urls&gt;&lt;/record&gt;&lt;/Cite&gt;&lt;/EndNote&gt;</w:instrText>
      </w:r>
      <w:r w:rsidR="00986D60" w:rsidRPr="00CB42B8">
        <w:rPr>
          <w:rFonts w:ascii="Arial" w:eastAsia="Times New Roman" w:hAnsi="Arial" w:cs="Arial"/>
          <w:bCs/>
          <w:color w:val="000000"/>
          <w:lang w:val="es-ES_tradnl" w:eastAsia="es-ES_tradnl"/>
        </w:rPr>
        <w:fldChar w:fldCharType="separate"/>
      </w:r>
      <w:r w:rsidR="00F64EE3">
        <w:rPr>
          <w:rFonts w:ascii="Arial" w:eastAsia="Times New Roman" w:hAnsi="Arial" w:cs="Arial"/>
          <w:bCs/>
          <w:noProof/>
          <w:color w:val="000000"/>
          <w:lang w:val="es-ES_tradnl" w:eastAsia="es-ES_tradnl"/>
        </w:rPr>
        <w:t>(</w:t>
      </w:r>
      <w:hyperlink w:anchor="_ENREF_11" w:tooltip="Courtois-Cox, 2008 #10" w:history="1">
        <w:r w:rsidR="00045697" w:rsidRPr="00045697">
          <w:rPr>
            <w:rStyle w:val="Hipervnculo"/>
            <w:rFonts w:ascii="Arial" w:eastAsia="Times New Roman" w:hAnsi="Arial" w:cs="Arial"/>
            <w:bCs/>
            <w:noProof/>
            <w:lang w:val="es-ES_tradnl" w:eastAsia="es-ES_tradnl"/>
          </w:rPr>
          <w:t>Courtois-Cox, Jones, &amp; Cichowski, 2008</w:t>
        </w:r>
      </w:hyperlink>
      <w:r w:rsidR="00F64EE3">
        <w:rPr>
          <w:rFonts w:ascii="Arial" w:eastAsia="Times New Roman" w:hAnsi="Arial" w:cs="Arial"/>
          <w:bCs/>
          <w:noProof/>
          <w:color w:val="000000"/>
          <w:lang w:val="es-ES_tradnl" w:eastAsia="es-ES_tradnl"/>
        </w:rPr>
        <w:t>)</w:t>
      </w:r>
      <w:r w:rsidR="00986D60" w:rsidRPr="00CB42B8">
        <w:rPr>
          <w:rFonts w:ascii="Arial" w:eastAsia="Times New Roman" w:hAnsi="Arial" w:cs="Arial"/>
          <w:bCs/>
          <w:color w:val="000000"/>
          <w:lang w:val="es-ES_tradnl" w:eastAsia="es-ES_tradnl"/>
        </w:rPr>
        <w:fldChar w:fldCharType="end"/>
      </w:r>
      <w:r w:rsidR="008B7E86" w:rsidRPr="00CB42B8">
        <w:rPr>
          <w:rFonts w:ascii="Arial" w:eastAsia="Times New Roman" w:hAnsi="Arial" w:cs="Arial"/>
          <w:bCs/>
          <w:color w:val="000000"/>
          <w:lang w:val="es-ES_tradnl" w:eastAsia="es-ES_tradnl"/>
        </w:rPr>
        <w:t xml:space="preserve">, el cual </w:t>
      </w:r>
      <w:r w:rsidR="005348F5" w:rsidRPr="00CB42B8">
        <w:rPr>
          <w:rFonts w:ascii="Arial" w:eastAsia="Times New Roman" w:hAnsi="Arial" w:cs="Arial"/>
          <w:bCs/>
          <w:color w:val="000000"/>
          <w:lang w:val="es-ES_tradnl" w:eastAsia="es-ES_tradnl"/>
        </w:rPr>
        <w:t>está</w:t>
      </w:r>
      <w:r w:rsidR="008B7E86" w:rsidRPr="00CB42B8">
        <w:rPr>
          <w:rFonts w:ascii="Arial" w:eastAsia="Times New Roman" w:hAnsi="Arial" w:cs="Arial"/>
          <w:bCs/>
          <w:color w:val="000000"/>
          <w:lang w:val="es-ES_tradnl" w:eastAsia="es-ES_tradnl"/>
        </w:rPr>
        <w:t xml:space="preserve"> relacionado con la </w:t>
      </w:r>
      <w:r w:rsidR="00093EC1" w:rsidRPr="00CB42B8">
        <w:rPr>
          <w:rFonts w:ascii="Arial" w:eastAsia="Times New Roman" w:hAnsi="Arial" w:cs="Arial"/>
          <w:bCs/>
          <w:color w:val="000000"/>
          <w:lang w:val="es-ES_tradnl" w:eastAsia="es-ES_tradnl"/>
        </w:rPr>
        <w:t>expresión de un mutante de BRAS o RAF</w:t>
      </w:r>
      <w:r w:rsidR="00EC5C3D" w:rsidRPr="00CB42B8">
        <w:rPr>
          <w:rFonts w:ascii="Arial" w:eastAsia="Times New Roman" w:hAnsi="Arial" w:cs="Arial"/>
          <w:bCs/>
          <w:color w:val="000000"/>
          <w:lang w:val="es-ES_tradnl" w:eastAsia="es-ES_tradnl"/>
        </w:rPr>
        <w:t xml:space="preserve"> que inhibe la proliferación tumoral en presencia de ROS</w:t>
      </w:r>
      <w:r w:rsidR="00D41177" w:rsidRPr="00CB42B8">
        <w:rPr>
          <w:rFonts w:ascii="Arial" w:eastAsia="Times New Roman" w:hAnsi="Arial" w:cs="Arial"/>
          <w:bCs/>
          <w:color w:val="000000"/>
          <w:lang w:val="es-ES_tradnl" w:eastAsia="es-ES_tradnl"/>
        </w:rPr>
        <w:t>. La disminución del fenómeno de SIO, puede potenciar la tumorigénesis</w:t>
      </w:r>
      <w:r w:rsidR="00706ABC" w:rsidRPr="00CB42B8">
        <w:rPr>
          <w:rFonts w:ascii="Arial" w:eastAsia="Times New Roman" w:hAnsi="Arial" w:cs="Arial"/>
          <w:bCs/>
          <w:color w:val="000000"/>
          <w:lang w:val="es-ES_tradnl" w:eastAsia="es-ES_tradnl"/>
        </w:rPr>
        <w:t xml:space="preserve"> </w:t>
      </w:r>
      <w:r w:rsidR="00706ABC" w:rsidRPr="00CB42B8">
        <w:rPr>
          <w:rFonts w:ascii="Arial" w:eastAsia="Times New Roman" w:hAnsi="Arial" w:cs="Arial"/>
          <w:bCs/>
          <w:color w:val="000000"/>
          <w:lang w:val="es-ES_tradnl" w:eastAsia="es-ES_tradnl"/>
        </w:rPr>
        <w:fldChar w:fldCharType="begin"/>
      </w:r>
      <w:r w:rsidR="00F64EE3">
        <w:rPr>
          <w:rFonts w:ascii="Arial" w:eastAsia="Times New Roman" w:hAnsi="Arial" w:cs="Arial"/>
          <w:bCs/>
          <w:color w:val="000000"/>
          <w:lang w:val="es-ES_tradnl" w:eastAsia="es-ES_tradnl"/>
        </w:rPr>
        <w:instrText xml:space="preserve"> ADDIN EN.CITE &lt;EndNote&gt;&lt;Cite&gt;&lt;Author&gt;Kaplon&lt;/Author&gt;&lt;Year&gt;2013&lt;/Year&gt;&lt;RecNum&gt;11&lt;/RecNum&gt;&lt;DisplayText&gt;(Kaplon et al., 2013)&lt;/DisplayText&gt;&lt;record&gt;&lt;rec-number&gt;11&lt;/rec-number&gt;&lt;foreign-keys&gt;&lt;key app="EN" db-id="p99eptewup05vve2ra959fra2ext9veeax0t" timestamp="1508076986"&gt;11&lt;/key&gt;&lt;/foreign-keys&gt;&lt;ref-type name="Journal Article"&gt;17&lt;/ref-type&gt;&lt;contributors&gt;&lt;authors&gt;&lt;author&gt;Kaplon, Joanna&lt;/author&gt;&lt;author&gt;Zheng, Liang&lt;/author&gt;&lt;author&gt;Meissl, Katrin&lt;/author&gt;&lt;author&gt;Chaneton, Barbara&lt;/author&gt;&lt;author&gt;Selivanov, Vitaly A&lt;/author&gt;&lt;author&gt;Mackay, Gillian&lt;/author&gt;&lt;author&gt;van der Burg, Sjoerd H&lt;/author&gt;&lt;author&gt;Verdegaal, Elizabeth ME&lt;/author&gt;&lt;author&gt;Cascante, Marta&lt;/author&gt;&lt;author&gt;Shlomi, Tomer&lt;/author&gt;&lt;/authors&gt;&lt;/contributors&gt;&lt;titles&gt;&lt;title&gt;A key role for mitochondrial gatekeeper pyruvate dehydrogenase in oncogene-induced senescence&lt;/title&gt;&lt;secondary-title&gt;Nature&lt;/secondary-title&gt;&lt;/titles&gt;&lt;periodical&gt;&lt;full-title&gt;Nature&lt;/full-title&gt;&lt;/periodical&gt;&lt;pages&gt;109&lt;/pages&gt;&lt;volume&gt;498&lt;/volume&gt;&lt;number&gt;7452&lt;/number&gt;&lt;dates&gt;&lt;year&gt;2013&lt;/year&gt;&lt;/dates&gt;&lt;isbn&gt;0028-0836&lt;/isbn&gt;&lt;urls&gt;&lt;/urls&gt;&lt;/record&gt;&lt;/Cite&gt;&lt;/EndNote&gt;</w:instrText>
      </w:r>
      <w:r w:rsidR="00706ABC" w:rsidRPr="00CB42B8">
        <w:rPr>
          <w:rFonts w:ascii="Arial" w:eastAsia="Times New Roman" w:hAnsi="Arial" w:cs="Arial"/>
          <w:bCs/>
          <w:color w:val="000000"/>
          <w:lang w:val="es-ES_tradnl" w:eastAsia="es-ES_tradnl"/>
        </w:rPr>
        <w:fldChar w:fldCharType="separate"/>
      </w:r>
      <w:r w:rsidR="00F64EE3">
        <w:rPr>
          <w:rFonts w:ascii="Arial" w:eastAsia="Times New Roman" w:hAnsi="Arial" w:cs="Arial"/>
          <w:bCs/>
          <w:noProof/>
          <w:color w:val="000000"/>
          <w:lang w:val="es-ES_tradnl" w:eastAsia="es-ES_tradnl"/>
        </w:rPr>
        <w:t>(</w:t>
      </w:r>
      <w:hyperlink w:anchor="_ENREF_29" w:tooltip="Kaplon, 2013 #11" w:history="1">
        <w:r w:rsidR="00045697" w:rsidRPr="00045697">
          <w:rPr>
            <w:rStyle w:val="Hipervnculo"/>
            <w:rFonts w:ascii="Arial" w:eastAsia="Times New Roman" w:hAnsi="Arial" w:cs="Arial"/>
            <w:bCs/>
            <w:noProof/>
            <w:lang w:val="es-ES_tradnl" w:eastAsia="es-ES_tradnl"/>
          </w:rPr>
          <w:t>Kaplon et al., 2013</w:t>
        </w:r>
      </w:hyperlink>
      <w:r w:rsidR="00F64EE3">
        <w:rPr>
          <w:rFonts w:ascii="Arial" w:eastAsia="Times New Roman" w:hAnsi="Arial" w:cs="Arial"/>
          <w:bCs/>
          <w:noProof/>
          <w:color w:val="000000"/>
          <w:lang w:val="es-ES_tradnl" w:eastAsia="es-ES_tradnl"/>
        </w:rPr>
        <w:t>)</w:t>
      </w:r>
      <w:r w:rsidR="00706ABC" w:rsidRPr="00CB42B8">
        <w:rPr>
          <w:rFonts w:ascii="Arial" w:eastAsia="Times New Roman" w:hAnsi="Arial" w:cs="Arial"/>
          <w:bCs/>
          <w:color w:val="000000"/>
          <w:lang w:val="es-ES_tradnl" w:eastAsia="es-ES_tradnl"/>
        </w:rPr>
        <w:fldChar w:fldCharType="end"/>
      </w:r>
      <w:r w:rsidR="00414A12" w:rsidRPr="00CB42B8">
        <w:rPr>
          <w:rFonts w:ascii="Arial" w:eastAsia="Times New Roman" w:hAnsi="Arial" w:cs="Arial"/>
          <w:bCs/>
          <w:color w:val="000000"/>
          <w:lang w:val="es-ES_tradnl" w:eastAsia="es-ES_tradnl"/>
        </w:rPr>
        <w:t xml:space="preserve">, así como el uso de algunos anti-oxidantes, lo cual revisaremos </w:t>
      </w:r>
      <w:r w:rsidR="005348F5" w:rsidRPr="00CB42B8">
        <w:rPr>
          <w:rFonts w:ascii="Arial" w:eastAsia="Times New Roman" w:hAnsi="Arial" w:cs="Arial"/>
          <w:bCs/>
          <w:color w:val="000000"/>
          <w:lang w:val="es-ES_tradnl" w:eastAsia="es-ES_tradnl"/>
        </w:rPr>
        <w:t>más</w:t>
      </w:r>
      <w:r w:rsidR="00414A12" w:rsidRPr="00CB42B8">
        <w:rPr>
          <w:rFonts w:ascii="Arial" w:eastAsia="Times New Roman" w:hAnsi="Arial" w:cs="Arial"/>
          <w:bCs/>
          <w:color w:val="000000"/>
          <w:lang w:val="es-ES_tradnl" w:eastAsia="es-ES_tradnl"/>
        </w:rPr>
        <w:t xml:space="preserve"> adelante</w:t>
      </w:r>
      <w:r w:rsidR="005348F5" w:rsidRPr="00CB42B8">
        <w:rPr>
          <w:rFonts w:ascii="Arial" w:eastAsia="Times New Roman" w:hAnsi="Arial" w:cs="Arial"/>
          <w:bCs/>
          <w:color w:val="000000"/>
          <w:lang w:val="es-ES_tradnl" w:eastAsia="es-ES_tradnl"/>
        </w:rPr>
        <w:t xml:space="preserve">. Es decir que no siempre la disminución de los ROS tumorales, tiene un efecto benéfico, lo que </w:t>
      </w:r>
      <w:r w:rsidR="00414A12" w:rsidRPr="00CB42B8">
        <w:rPr>
          <w:rFonts w:ascii="Arial" w:eastAsia="Times New Roman" w:hAnsi="Arial" w:cs="Arial"/>
          <w:bCs/>
          <w:color w:val="000000"/>
          <w:lang w:val="es-ES_tradnl" w:eastAsia="es-ES_tradnl"/>
        </w:rPr>
        <w:t>sugiere un</w:t>
      </w:r>
      <w:r w:rsidR="00D41177" w:rsidRPr="00CB42B8">
        <w:rPr>
          <w:rFonts w:ascii="Arial" w:eastAsia="Times New Roman" w:hAnsi="Arial" w:cs="Arial"/>
          <w:bCs/>
          <w:color w:val="000000"/>
          <w:lang w:val="es-ES_tradnl" w:eastAsia="es-ES_tradnl"/>
        </w:rPr>
        <w:t xml:space="preserve"> delicado equilibrio que debe ser mantenido al interior del tejido tumoral.</w:t>
      </w:r>
      <w:r w:rsidR="005348F5" w:rsidRPr="00CB42B8">
        <w:rPr>
          <w:rFonts w:ascii="Arial" w:eastAsia="Times New Roman" w:hAnsi="Arial" w:cs="Arial"/>
          <w:bCs/>
          <w:color w:val="000000"/>
          <w:lang w:val="es-ES_tradnl" w:eastAsia="es-ES_tradnl"/>
        </w:rPr>
        <w:t xml:space="preserve"> Es así que l</w:t>
      </w:r>
      <w:r w:rsidR="00227D5C" w:rsidRPr="00CB42B8">
        <w:rPr>
          <w:rFonts w:ascii="Arial" w:eastAsia="Times New Roman" w:hAnsi="Arial" w:cs="Arial"/>
          <w:bCs/>
          <w:color w:val="000000"/>
          <w:lang w:val="es-ES_tradnl" w:eastAsia="es-ES_tradnl"/>
        </w:rPr>
        <w:t xml:space="preserve">os ROS tienen </w:t>
      </w:r>
      <w:r w:rsidR="005348F5" w:rsidRPr="00CB42B8">
        <w:rPr>
          <w:rFonts w:ascii="Arial" w:eastAsia="Times New Roman" w:hAnsi="Arial" w:cs="Arial"/>
          <w:bCs/>
          <w:color w:val="000000"/>
          <w:lang w:val="es-ES_tradnl" w:eastAsia="es-ES_tradnl"/>
        </w:rPr>
        <w:t>entonces un papel dual</w:t>
      </w:r>
      <w:r w:rsidR="00227D5C" w:rsidRPr="00CB42B8">
        <w:rPr>
          <w:rFonts w:ascii="Arial" w:eastAsia="Times New Roman" w:hAnsi="Arial" w:cs="Arial"/>
          <w:bCs/>
          <w:color w:val="000000"/>
          <w:lang w:val="es-ES_tradnl" w:eastAsia="es-ES_tradnl"/>
        </w:rPr>
        <w:t xml:space="preserve"> en la tumorigénesis. Una sobreproducción de ROS es deletérea para la célula eucariótica, y en contraste, bajas concentraciones de ROS, son necesarios para mantener la tumorigénesis</w:t>
      </w:r>
      <w:r w:rsidR="00195929" w:rsidRPr="00CB42B8">
        <w:rPr>
          <w:rFonts w:ascii="Arial" w:eastAsia="Times New Roman" w:hAnsi="Arial" w:cs="Arial"/>
          <w:bCs/>
          <w:color w:val="000000"/>
          <w:lang w:val="es-ES_tradnl" w:eastAsia="es-ES_tradnl"/>
        </w:rPr>
        <w:t xml:space="preserve"> </w:t>
      </w:r>
      <w:r w:rsidR="00195929" w:rsidRPr="00CB42B8">
        <w:rPr>
          <w:rFonts w:ascii="Arial" w:eastAsia="Times New Roman" w:hAnsi="Arial" w:cs="Arial"/>
          <w:bCs/>
          <w:color w:val="000000"/>
          <w:lang w:val="es-ES_tradnl" w:eastAsia="es-ES_tradnl"/>
        </w:rPr>
        <w:fldChar w:fldCharType="begin"/>
      </w:r>
      <w:r w:rsidR="00F64EE3">
        <w:rPr>
          <w:rFonts w:ascii="Arial" w:eastAsia="Times New Roman" w:hAnsi="Arial" w:cs="Arial"/>
          <w:bCs/>
          <w:color w:val="000000"/>
          <w:lang w:val="es-ES_tradnl" w:eastAsia="es-ES_tradnl"/>
        </w:rPr>
        <w:instrText xml:space="preserve"> ADDIN EN.CITE &lt;EndNote&gt;&lt;Cite&gt;&lt;Author&gt;Sullivan&lt;/Author&gt;&lt;Year&gt;2014&lt;/Year&gt;&lt;RecNum&gt;12&lt;/RecNum&gt;&lt;DisplayText&gt;(Sullivan &amp;amp; Chandel, 2014)&lt;/DisplayText&gt;&lt;record&gt;&lt;rec-number&gt;12&lt;/rec-number&gt;&lt;foreign-keys&gt;&lt;key app="EN" db-id="p99eptewup05vve2ra959fra2ext9veeax0t" timestamp="1508077149"&gt;12&lt;/key&gt;&lt;/foreign-keys&gt;&lt;ref-type name="Journal Article"&gt;17&lt;/ref-type&gt;&lt;contributors&gt;&lt;authors&gt;&lt;author&gt;Sullivan, Lucas B&lt;/author&gt;&lt;author&gt;Chandel, Navdeep S&lt;/author&gt;&lt;/authors&gt;&lt;/contributors&gt;&lt;titles&gt;&lt;title&gt;Mitochondrial reactive oxygen species and cancer&lt;/title&gt;&lt;secondary-title&gt;Cancer &amp;amp; metabolism&lt;/secondary-title&gt;&lt;/titles&gt;&lt;periodical&gt;&lt;full-title&gt;Cancer &amp;amp; metabolism&lt;/full-title&gt;&lt;/periodical&gt;&lt;pages&gt;17&lt;/pages&gt;&lt;volume&gt;2&lt;/volume&gt;&lt;number&gt;1&lt;/number&gt;&lt;dates&gt;&lt;year&gt;2014&lt;/year&gt;&lt;/dates&gt;&lt;isbn&gt;2049-3002&lt;/isbn&gt;&lt;urls&gt;&lt;/urls&gt;&lt;/record&gt;&lt;/Cite&gt;&lt;/EndNote&gt;</w:instrText>
      </w:r>
      <w:r w:rsidR="00195929" w:rsidRPr="00CB42B8">
        <w:rPr>
          <w:rFonts w:ascii="Arial" w:eastAsia="Times New Roman" w:hAnsi="Arial" w:cs="Arial"/>
          <w:bCs/>
          <w:color w:val="000000"/>
          <w:lang w:val="es-ES_tradnl" w:eastAsia="es-ES_tradnl"/>
        </w:rPr>
        <w:fldChar w:fldCharType="separate"/>
      </w:r>
      <w:r w:rsidR="00F64EE3">
        <w:rPr>
          <w:rFonts w:ascii="Arial" w:eastAsia="Times New Roman" w:hAnsi="Arial" w:cs="Arial"/>
          <w:bCs/>
          <w:noProof/>
          <w:color w:val="000000"/>
          <w:lang w:val="es-ES_tradnl" w:eastAsia="es-ES_tradnl"/>
        </w:rPr>
        <w:t>(</w:t>
      </w:r>
      <w:hyperlink w:anchor="_ENREF_47" w:tooltip="Sullivan, 2014 #12" w:history="1">
        <w:r w:rsidR="00045697" w:rsidRPr="00045697">
          <w:rPr>
            <w:rStyle w:val="Hipervnculo"/>
            <w:rFonts w:ascii="Arial" w:eastAsia="Times New Roman" w:hAnsi="Arial" w:cs="Arial"/>
            <w:bCs/>
            <w:noProof/>
            <w:lang w:val="es-ES_tradnl" w:eastAsia="es-ES_tradnl"/>
          </w:rPr>
          <w:t>Sullivan &amp; Chandel, 2014</w:t>
        </w:r>
      </w:hyperlink>
      <w:r w:rsidR="00F64EE3">
        <w:rPr>
          <w:rFonts w:ascii="Arial" w:eastAsia="Times New Roman" w:hAnsi="Arial" w:cs="Arial"/>
          <w:bCs/>
          <w:noProof/>
          <w:color w:val="000000"/>
          <w:lang w:val="es-ES_tradnl" w:eastAsia="es-ES_tradnl"/>
        </w:rPr>
        <w:t>)</w:t>
      </w:r>
      <w:r w:rsidR="00195929" w:rsidRPr="00CB42B8">
        <w:rPr>
          <w:rFonts w:ascii="Arial" w:eastAsia="Times New Roman" w:hAnsi="Arial" w:cs="Arial"/>
          <w:bCs/>
          <w:color w:val="000000"/>
          <w:lang w:val="es-ES_tradnl" w:eastAsia="es-ES_tradnl"/>
        </w:rPr>
        <w:fldChar w:fldCharType="end"/>
      </w:r>
      <w:r w:rsidR="00195929" w:rsidRPr="00CB42B8">
        <w:rPr>
          <w:rFonts w:ascii="Arial" w:eastAsia="Times New Roman" w:hAnsi="Arial" w:cs="Arial"/>
          <w:bCs/>
          <w:color w:val="000000"/>
          <w:lang w:val="es-ES_tradnl" w:eastAsia="es-ES_tradnl"/>
        </w:rPr>
        <w:t>.</w:t>
      </w:r>
      <w:r w:rsidR="00AE685D" w:rsidRPr="00CB42B8">
        <w:rPr>
          <w:rFonts w:ascii="Arial" w:eastAsia="Times New Roman" w:hAnsi="Arial" w:cs="Arial"/>
          <w:bCs/>
          <w:color w:val="000000"/>
          <w:lang w:val="es-ES_tradnl" w:eastAsia="es-ES_tradnl"/>
        </w:rPr>
        <w:t xml:space="preserve"> </w:t>
      </w:r>
    </w:p>
    <w:p w14:paraId="6BDFCDA6" w14:textId="168A22F8" w:rsidR="007751CD" w:rsidRPr="00CB42B8" w:rsidRDefault="00791E60" w:rsidP="00CB42B8">
      <w:pPr>
        <w:shd w:val="clear" w:color="auto" w:fill="FFFFFF"/>
        <w:spacing w:after="120" w:line="480" w:lineRule="auto"/>
        <w:rPr>
          <w:rFonts w:ascii="Arial" w:eastAsia="Times New Roman" w:hAnsi="Arial" w:cs="Arial"/>
          <w:bCs/>
          <w:color w:val="000000"/>
          <w:lang w:val="es-ES_tradnl" w:eastAsia="es-ES_tradnl"/>
        </w:rPr>
      </w:pPr>
      <w:r w:rsidRPr="00CB42B8">
        <w:rPr>
          <w:rFonts w:ascii="Arial" w:eastAsia="Times New Roman" w:hAnsi="Arial" w:cs="Arial"/>
          <w:bCs/>
          <w:color w:val="000000"/>
          <w:lang w:val="es-ES_tradnl" w:eastAsia="es-ES_tradnl"/>
        </w:rPr>
        <w:t>Teniendo en cuenta estos ante</w:t>
      </w:r>
      <w:r w:rsidR="00821ACD" w:rsidRPr="00CB42B8">
        <w:rPr>
          <w:rFonts w:ascii="Arial" w:eastAsia="Times New Roman" w:hAnsi="Arial" w:cs="Arial"/>
          <w:bCs/>
          <w:color w:val="000000"/>
          <w:lang w:val="es-ES_tradnl" w:eastAsia="es-ES_tradnl"/>
        </w:rPr>
        <w:t>c</w:t>
      </w:r>
      <w:r w:rsidRPr="00CB42B8">
        <w:rPr>
          <w:rFonts w:ascii="Arial" w:eastAsia="Times New Roman" w:hAnsi="Arial" w:cs="Arial"/>
          <w:bCs/>
          <w:color w:val="000000"/>
          <w:lang w:val="es-ES_tradnl" w:eastAsia="es-ES_tradnl"/>
        </w:rPr>
        <w:t>e</w:t>
      </w:r>
      <w:r w:rsidR="00821ACD" w:rsidRPr="00CB42B8">
        <w:rPr>
          <w:rFonts w:ascii="Arial" w:eastAsia="Times New Roman" w:hAnsi="Arial" w:cs="Arial"/>
          <w:bCs/>
          <w:color w:val="000000"/>
          <w:lang w:val="es-ES_tradnl" w:eastAsia="es-ES_tradnl"/>
        </w:rPr>
        <w:t>d</w:t>
      </w:r>
      <w:r w:rsidRPr="00CB42B8">
        <w:rPr>
          <w:rFonts w:ascii="Arial" w:eastAsia="Times New Roman" w:hAnsi="Arial" w:cs="Arial"/>
          <w:bCs/>
          <w:color w:val="000000"/>
          <w:lang w:val="es-ES_tradnl" w:eastAsia="es-ES_tradnl"/>
        </w:rPr>
        <w:t>entes metabólicos, podemos decir que l</w:t>
      </w:r>
      <w:r w:rsidR="00542558" w:rsidRPr="00CB42B8">
        <w:rPr>
          <w:rFonts w:ascii="Arial" w:eastAsia="Times New Roman" w:hAnsi="Arial" w:cs="Arial"/>
          <w:bCs/>
          <w:color w:val="000000"/>
          <w:lang w:val="es-ES_tradnl" w:eastAsia="es-ES_tradnl"/>
        </w:rPr>
        <w:t xml:space="preserve">a diversidad tumoral, </w:t>
      </w:r>
      <w:r w:rsidR="00A24580" w:rsidRPr="00CB42B8">
        <w:rPr>
          <w:rFonts w:ascii="Arial" w:eastAsia="Times New Roman" w:hAnsi="Arial" w:cs="Arial"/>
          <w:bCs/>
          <w:color w:val="000000"/>
          <w:lang w:val="es-ES_tradnl" w:eastAsia="es-ES_tradnl"/>
        </w:rPr>
        <w:t>está</w:t>
      </w:r>
      <w:r w:rsidR="00542558" w:rsidRPr="00CB42B8">
        <w:rPr>
          <w:rFonts w:ascii="Arial" w:eastAsia="Times New Roman" w:hAnsi="Arial" w:cs="Arial"/>
          <w:bCs/>
          <w:color w:val="000000"/>
          <w:lang w:val="es-ES_tradnl" w:eastAsia="es-ES_tradnl"/>
        </w:rPr>
        <w:t xml:space="preserve"> constituida por </w:t>
      </w:r>
      <w:r w:rsidR="006D0C09" w:rsidRPr="00CB42B8">
        <w:rPr>
          <w:rFonts w:ascii="Arial" w:eastAsia="Times New Roman" w:hAnsi="Arial" w:cs="Arial"/>
          <w:bCs/>
          <w:color w:val="000000"/>
          <w:lang w:val="es-ES_tradnl" w:eastAsia="es-ES_tradnl"/>
        </w:rPr>
        <w:t>poblaciones altamente proliferantes, las cuales son en principio glicolí</w:t>
      </w:r>
      <w:r w:rsidR="00542558" w:rsidRPr="00CB42B8">
        <w:rPr>
          <w:rFonts w:ascii="Arial" w:eastAsia="Times New Roman" w:hAnsi="Arial" w:cs="Arial"/>
          <w:bCs/>
          <w:color w:val="000000"/>
          <w:lang w:val="es-ES_tradnl" w:eastAsia="es-ES_tradnl"/>
        </w:rPr>
        <w:t>ticas, en conjunto con poblaciones quiescentes, que son menos glicolíticas y utilizan mucho más la fosforilación oxidativa. Dentro de esta</w:t>
      </w:r>
      <w:r w:rsidRPr="00CB42B8">
        <w:rPr>
          <w:rFonts w:ascii="Arial" w:eastAsia="Times New Roman" w:hAnsi="Arial" w:cs="Arial"/>
          <w:bCs/>
          <w:color w:val="000000"/>
          <w:lang w:val="es-ES_tradnl" w:eastAsia="es-ES_tradnl"/>
        </w:rPr>
        <w:t xml:space="preserve">s últimas, </w:t>
      </w:r>
      <w:r w:rsidR="00542558" w:rsidRPr="00CB42B8">
        <w:rPr>
          <w:rFonts w:ascii="Arial" w:eastAsia="Times New Roman" w:hAnsi="Arial" w:cs="Arial"/>
          <w:bCs/>
          <w:color w:val="000000"/>
          <w:lang w:val="es-ES_tradnl" w:eastAsia="es-ES_tradnl"/>
        </w:rPr>
        <w:t xml:space="preserve">están además las células stem tumorales (CSC por sus siglas en </w:t>
      </w:r>
      <w:r w:rsidR="009C1BD7" w:rsidRPr="00CB42B8">
        <w:rPr>
          <w:rFonts w:ascii="Arial" w:eastAsia="Times New Roman" w:hAnsi="Arial" w:cs="Arial"/>
          <w:bCs/>
          <w:color w:val="000000"/>
          <w:lang w:val="es-ES_tradnl" w:eastAsia="es-ES_tradnl"/>
        </w:rPr>
        <w:lastRenderedPageBreak/>
        <w:t>inglés</w:t>
      </w:r>
      <w:r w:rsidR="00542558" w:rsidRPr="00CB42B8">
        <w:rPr>
          <w:rFonts w:ascii="Arial" w:eastAsia="Times New Roman" w:hAnsi="Arial" w:cs="Arial"/>
          <w:bCs/>
          <w:color w:val="000000"/>
          <w:lang w:val="es-ES_tradnl" w:eastAsia="es-ES_tradnl"/>
        </w:rPr>
        <w:t xml:space="preserve">: </w:t>
      </w:r>
      <w:r w:rsidR="00542558" w:rsidRPr="00CB42B8">
        <w:rPr>
          <w:rFonts w:ascii="Arial" w:eastAsia="Times New Roman" w:hAnsi="Arial" w:cs="Arial"/>
          <w:b/>
          <w:bCs/>
          <w:color w:val="000000"/>
          <w:lang w:val="es-ES_tradnl" w:eastAsia="es-ES_tradnl"/>
        </w:rPr>
        <w:t>C</w:t>
      </w:r>
      <w:r w:rsidR="00542558" w:rsidRPr="00CB42B8">
        <w:rPr>
          <w:rFonts w:ascii="Arial" w:eastAsia="Times New Roman" w:hAnsi="Arial" w:cs="Arial"/>
          <w:bCs/>
          <w:color w:val="000000"/>
          <w:lang w:val="es-ES_tradnl" w:eastAsia="es-ES_tradnl"/>
        </w:rPr>
        <w:t xml:space="preserve">ancer </w:t>
      </w:r>
      <w:r w:rsidR="00542558" w:rsidRPr="00CB42B8">
        <w:rPr>
          <w:rFonts w:ascii="Arial" w:eastAsia="Times New Roman" w:hAnsi="Arial" w:cs="Arial"/>
          <w:b/>
          <w:bCs/>
          <w:color w:val="000000"/>
          <w:lang w:val="es-ES_tradnl" w:eastAsia="es-ES_tradnl"/>
        </w:rPr>
        <w:t>S</w:t>
      </w:r>
      <w:r w:rsidR="00542558" w:rsidRPr="00CB42B8">
        <w:rPr>
          <w:rFonts w:ascii="Arial" w:eastAsia="Times New Roman" w:hAnsi="Arial" w:cs="Arial"/>
          <w:bCs/>
          <w:color w:val="000000"/>
          <w:lang w:val="es-ES_tradnl" w:eastAsia="es-ES_tradnl"/>
        </w:rPr>
        <w:t xml:space="preserve">tem </w:t>
      </w:r>
      <w:r w:rsidR="00542558" w:rsidRPr="00CB42B8">
        <w:rPr>
          <w:rFonts w:ascii="Arial" w:eastAsia="Times New Roman" w:hAnsi="Arial" w:cs="Arial"/>
          <w:b/>
          <w:bCs/>
          <w:color w:val="000000"/>
          <w:lang w:val="es-ES_tradnl" w:eastAsia="es-ES_tradnl"/>
        </w:rPr>
        <w:t>Cell</w:t>
      </w:r>
      <w:r w:rsidR="00542558" w:rsidRPr="00CB42B8">
        <w:rPr>
          <w:rFonts w:ascii="Arial" w:eastAsia="Times New Roman" w:hAnsi="Arial" w:cs="Arial"/>
          <w:bCs/>
          <w:color w:val="000000"/>
          <w:lang w:val="es-ES_tradnl" w:eastAsia="es-ES_tradnl"/>
        </w:rPr>
        <w:t xml:space="preserve">), las </w:t>
      </w:r>
      <w:r w:rsidR="009666C9" w:rsidRPr="00CB42B8">
        <w:rPr>
          <w:rFonts w:ascii="Arial" w:eastAsia="Times New Roman" w:hAnsi="Arial" w:cs="Arial"/>
          <w:bCs/>
          <w:color w:val="000000"/>
          <w:lang w:val="es-ES_tradnl" w:eastAsia="es-ES_tradnl"/>
        </w:rPr>
        <w:t>cuales,</w:t>
      </w:r>
      <w:r w:rsidR="00542558" w:rsidRPr="00CB42B8">
        <w:rPr>
          <w:rFonts w:ascii="Arial" w:eastAsia="Times New Roman" w:hAnsi="Arial" w:cs="Arial"/>
          <w:bCs/>
          <w:color w:val="000000"/>
          <w:lang w:val="es-ES_tradnl" w:eastAsia="es-ES_tradnl"/>
        </w:rPr>
        <w:t xml:space="preserve"> por su propia naturaleza, expresan bombas de resistencia a drogas y otros mecanismos detoxificantes, que les permiten vivir en ambientes hostiles y con bajas concentraciones de </w:t>
      </w:r>
      <w:r w:rsidR="009666C9" w:rsidRPr="00CB42B8">
        <w:rPr>
          <w:rFonts w:ascii="Arial" w:eastAsia="Times New Roman" w:hAnsi="Arial" w:cs="Arial"/>
          <w:bCs/>
          <w:color w:val="000000"/>
          <w:lang w:val="es-ES_tradnl" w:eastAsia="es-ES_tradnl"/>
        </w:rPr>
        <w:t>oxígeno</w:t>
      </w:r>
      <w:r w:rsidR="00542558" w:rsidRPr="00CB42B8">
        <w:rPr>
          <w:rFonts w:ascii="Arial" w:eastAsia="Times New Roman" w:hAnsi="Arial" w:cs="Arial"/>
          <w:bCs/>
          <w:color w:val="000000"/>
          <w:lang w:val="es-ES_tradnl" w:eastAsia="es-ES_tradnl"/>
        </w:rPr>
        <w:t xml:space="preserve">. Esta población es la principal responsable de </w:t>
      </w:r>
      <w:r w:rsidRPr="00CB42B8">
        <w:rPr>
          <w:rFonts w:ascii="Arial" w:eastAsia="Times New Roman" w:hAnsi="Arial" w:cs="Arial"/>
          <w:bCs/>
          <w:color w:val="000000"/>
          <w:lang w:val="es-ES_tradnl" w:eastAsia="es-ES_tradnl"/>
        </w:rPr>
        <w:t xml:space="preserve">las metástasis y de </w:t>
      </w:r>
      <w:r w:rsidR="00542558" w:rsidRPr="00CB42B8">
        <w:rPr>
          <w:rFonts w:ascii="Arial" w:eastAsia="Times New Roman" w:hAnsi="Arial" w:cs="Arial"/>
          <w:bCs/>
          <w:color w:val="000000"/>
          <w:lang w:val="es-ES_tradnl" w:eastAsia="es-ES_tradnl"/>
        </w:rPr>
        <w:t>la resistencia tumoral a la quimioterapia</w:t>
      </w:r>
      <w:r w:rsidR="0000508F" w:rsidRPr="00CB42B8">
        <w:rPr>
          <w:rFonts w:ascii="Arial" w:eastAsia="Times New Roman" w:hAnsi="Arial" w:cs="Arial"/>
          <w:bCs/>
          <w:color w:val="000000"/>
          <w:lang w:val="es-ES_tradnl" w:eastAsia="es-ES_tradnl"/>
        </w:rPr>
        <w:fldChar w:fldCharType="begin">
          <w:fldData xml:space="preserve">PEVuZE5vdGU+PENpdGU+PEF1dGhvcj5EYXZlPC9BdXRob3I+PFllYXI+MjAxMjwvWWVhcj48UmVj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==
</w:fldData>
        </w:fldChar>
      </w:r>
      <w:r w:rsidR="00F64EE3">
        <w:rPr>
          <w:rFonts w:ascii="Arial" w:eastAsia="Times New Roman" w:hAnsi="Arial" w:cs="Arial"/>
          <w:bCs/>
          <w:color w:val="000000"/>
          <w:lang w:val="es-ES_tradnl" w:eastAsia="es-ES_tradnl"/>
        </w:rPr>
        <w:instrText xml:space="preserve"> ADDIN EN.CITE </w:instrText>
      </w:r>
      <w:r w:rsidR="00F64EE3">
        <w:rPr>
          <w:rFonts w:ascii="Arial" w:eastAsia="Times New Roman" w:hAnsi="Arial" w:cs="Arial"/>
          <w:bCs/>
          <w:color w:val="000000"/>
          <w:lang w:val="es-ES_tradnl" w:eastAsia="es-ES_tradnl"/>
        </w:rPr>
        <w:fldChar w:fldCharType="begin">
          <w:fldData xml:space="preserve">PEVuZE5vdGU+PENpdGU+PEF1dGhvcj5EYXZlPC9BdXRob3I+PFllYXI+MjAxMjwvWWVhcj48UmVj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==
</w:fldData>
        </w:fldChar>
      </w:r>
      <w:r w:rsidR="00F64EE3">
        <w:rPr>
          <w:rFonts w:ascii="Arial" w:eastAsia="Times New Roman" w:hAnsi="Arial" w:cs="Arial"/>
          <w:bCs/>
          <w:color w:val="000000"/>
          <w:lang w:val="es-ES_tradnl" w:eastAsia="es-ES_tradnl"/>
        </w:rPr>
        <w:instrText xml:space="preserve"> ADDIN EN.CITE.DATA </w:instrText>
      </w:r>
      <w:r w:rsidR="00F64EE3">
        <w:rPr>
          <w:rFonts w:ascii="Arial" w:eastAsia="Times New Roman" w:hAnsi="Arial" w:cs="Arial"/>
          <w:bCs/>
          <w:color w:val="000000"/>
          <w:lang w:val="es-ES_tradnl" w:eastAsia="es-ES_tradnl"/>
        </w:rPr>
      </w:r>
      <w:r w:rsidR="00F64EE3">
        <w:rPr>
          <w:rFonts w:ascii="Arial" w:eastAsia="Times New Roman" w:hAnsi="Arial" w:cs="Arial"/>
          <w:bCs/>
          <w:color w:val="000000"/>
          <w:lang w:val="es-ES_tradnl" w:eastAsia="es-ES_tradnl"/>
        </w:rPr>
        <w:fldChar w:fldCharType="end"/>
      </w:r>
      <w:r w:rsidR="0000508F" w:rsidRPr="00CB42B8">
        <w:rPr>
          <w:rFonts w:ascii="Arial" w:eastAsia="Times New Roman" w:hAnsi="Arial" w:cs="Arial"/>
          <w:bCs/>
          <w:color w:val="000000"/>
          <w:lang w:val="es-ES_tradnl" w:eastAsia="es-ES_tradnl"/>
        </w:rPr>
        <w:fldChar w:fldCharType="separate"/>
      </w:r>
      <w:r w:rsidR="00F64EE3">
        <w:rPr>
          <w:rFonts w:ascii="Arial" w:eastAsia="Times New Roman" w:hAnsi="Arial" w:cs="Arial"/>
          <w:bCs/>
          <w:noProof/>
          <w:color w:val="000000"/>
          <w:lang w:val="es-ES_tradnl" w:eastAsia="es-ES_tradnl"/>
        </w:rPr>
        <w:t>(</w:t>
      </w:r>
      <w:hyperlink w:anchor="_ENREF_12" w:tooltip="Dave, 2012 #21" w:history="1">
        <w:r w:rsidR="00045697" w:rsidRPr="00045697">
          <w:rPr>
            <w:rStyle w:val="Hipervnculo"/>
            <w:rFonts w:ascii="Arial" w:eastAsia="Times New Roman" w:hAnsi="Arial" w:cs="Arial"/>
            <w:bCs/>
            <w:noProof/>
            <w:lang w:val="es-ES_tradnl" w:eastAsia="es-ES_tradnl"/>
          </w:rPr>
          <w:t>Dave, Mittal, Tan, &amp; Chang, 2012</w:t>
        </w:r>
      </w:hyperlink>
      <w:r w:rsidR="00F64EE3">
        <w:rPr>
          <w:rFonts w:ascii="Arial" w:eastAsia="Times New Roman" w:hAnsi="Arial" w:cs="Arial"/>
          <w:bCs/>
          <w:noProof/>
          <w:color w:val="000000"/>
          <w:lang w:val="es-ES_tradnl" w:eastAsia="es-ES_tradnl"/>
        </w:rPr>
        <w:t xml:space="preserve">; </w:t>
      </w:r>
      <w:hyperlink w:anchor="_ENREF_35" w:tooltip="Margaryan, 2017 #22" w:history="1">
        <w:r w:rsidR="00045697" w:rsidRPr="00045697">
          <w:rPr>
            <w:rStyle w:val="Hipervnculo"/>
            <w:rFonts w:ascii="Arial" w:eastAsia="Times New Roman" w:hAnsi="Arial" w:cs="Arial"/>
            <w:bCs/>
            <w:noProof/>
            <w:lang w:val="es-ES_tradnl" w:eastAsia="es-ES_tradnl"/>
          </w:rPr>
          <w:t>Margaryan, Seftor, Seftor, &amp; Hendrix, 2017</w:t>
        </w:r>
      </w:hyperlink>
      <w:r w:rsidR="00F64EE3">
        <w:rPr>
          <w:rFonts w:ascii="Arial" w:eastAsia="Times New Roman" w:hAnsi="Arial" w:cs="Arial"/>
          <w:bCs/>
          <w:noProof/>
          <w:color w:val="000000"/>
          <w:lang w:val="es-ES_tradnl" w:eastAsia="es-ES_tradnl"/>
        </w:rPr>
        <w:t>)</w:t>
      </w:r>
      <w:r w:rsidR="0000508F" w:rsidRPr="00CB42B8">
        <w:rPr>
          <w:rFonts w:ascii="Arial" w:eastAsia="Times New Roman" w:hAnsi="Arial" w:cs="Arial"/>
          <w:bCs/>
          <w:color w:val="000000"/>
          <w:lang w:val="es-ES_tradnl" w:eastAsia="es-ES_tradnl"/>
        </w:rPr>
        <w:fldChar w:fldCharType="end"/>
      </w:r>
      <w:r w:rsidRPr="00CB42B8">
        <w:rPr>
          <w:rFonts w:ascii="Arial" w:eastAsia="Times New Roman" w:hAnsi="Arial" w:cs="Arial"/>
          <w:bCs/>
          <w:color w:val="000000"/>
          <w:lang w:val="es-ES_tradnl" w:eastAsia="es-ES_tradnl"/>
        </w:rPr>
        <w:t xml:space="preserve">, </w:t>
      </w:r>
      <w:r w:rsidR="00514EBC" w:rsidRPr="00CB42B8">
        <w:rPr>
          <w:rFonts w:ascii="Arial" w:eastAsia="Times New Roman" w:hAnsi="Arial" w:cs="Arial"/>
          <w:bCs/>
          <w:color w:val="000000"/>
          <w:lang w:val="es-ES_tradnl" w:eastAsia="es-ES_tradnl"/>
        </w:rPr>
        <w:t xml:space="preserve">y </w:t>
      </w:r>
      <w:r w:rsidR="00B42B9A" w:rsidRPr="00CB42B8">
        <w:rPr>
          <w:rFonts w:ascii="Arial" w:eastAsia="Times New Roman" w:hAnsi="Arial" w:cs="Arial"/>
          <w:bCs/>
          <w:color w:val="000000"/>
          <w:lang w:val="es-ES_tradnl" w:eastAsia="es-ES_tradnl"/>
        </w:rPr>
        <w:t xml:space="preserve">el conocimiento de </w:t>
      </w:r>
      <w:r w:rsidR="00514EBC" w:rsidRPr="00CB42B8">
        <w:rPr>
          <w:rFonts w:ascii="Arial" w:eastAsia="Times New Roman" w:hAnsi="Arial" w:cs="Arial"/>
          <w:bCs/>
          <w:color w:val="000000"/>
          <w:lang w:val="es-ES_tradnl" w:eastAsia="es-ES_tradnl"/>
        </w:rPr>
        <w:t>su relación con el nicho tumoral,</w:t>
      </w:r>
      <w:r w:rsidR="00B42B9A" w:rsidRPr="00CB42B8">
        <w:rPr>
          <w:rFonts w:ascii="Arial" w:eastAsia="Times New Roman" w:hAnsi="Arial" w:cs="Arial"/>
          <w:bCs/>
          <w:color w:val="000000"/>
          <w:lang w:val="es-ES_tradnl" w:eastAsia="es-ES_tradnl"/>
        </w:rPr>
        <w:t xml:space="preserve"> abre puertas en la búsqueda de terapias que regulen estas interacciones</w:t>
      </w:r>
      <w:r w:rsidR="00EE759C" w:rsidRPr="00CB42B8">
        <w:rPr>
          <w:rFonts w:ascii="Arial" w:eastAsia="Times New Roman" w:hAnsi="Arial" w:cs="Arial"/>
          <w:bCs/>
          <w:color w:val="000000"/>
          <w:lang w:val="es-ES_tradnl" w:eastAsia="es-ES_tradnl"/>
        </w:rPr>
        <w:fldChar w:fldCharType="begin"/>
      </w:r>
      <w:r w:rsidR="00F64EE3">
        <w:rPr>
          <w:rFonts w:ascii="Arial" w:eastAsia="Times New Roman" w:hAnsi="Arial" w:cs="Arial"/>
          <w:bCs/>
          <w:color w:val="000000"/>
          <w:lang w:val="es-ES_tradnl" w:eastAsia="es-ES_tradnl"/>
        </w:rPr>
        <w:instrText xml:space="preserve"> ADDIN EN.CITE &lt;EndNote&gt;&lt;Cite&gt;&lt;Author&gt;Plaks&lt;/Author&gt;&lt;Year&gt;2015&lt;/Year&gt;&lt;RecNum&gt;19&lt;/RecNum&gt;&lt;DisplayText&gt;(Plaks, Kong, &amp;amp; Werb, 2015)&lt;/DisplayText&gt;&lt;record&gt;&lt;rec-number&gt;19&lt;/rec-number&gt;&lt;foreign-keys&gt;&lt;key app="EN" db-id="p99eptewup05vve2ra959fra2ext9veeax0t" timestamp="1508403150"&gt;19&lt;/key&gt;&lt;/foreign-keys&gt;&lt;ref-type name="Journal Article"&gt;17&lt;/ref-type&gt;&lt;contributors&gt;&lt;authors&gt;&lt;author&gt;Plaks, V.&lt;/author&gt;&lt;author&gt;Kong, N.&lt;/author&gt;&lt;author&gt;Werb, Z.&lt;/author&gt;&lt;/authors&gt;&lt;/contributors&gt;&lt;auth-address&gt;Department of Anatomy, University of California, San Francisco, San Francisco, CA 94143-0452, USA.&amp;#xD;Department of Anatomy, University of California, San Francisco, San Francisco, CA 94143-0452, USA. Electronic address: zena.werb@ucsf.edu.&lt;/auth-address&gt;&lt;titles&gt;&lt;title&gt;The cancer stem cell niche: how essential is the niche in regulating stemness of tumor cells?&lt;/title&gt;&lt;secondary-title&gt;Cell Stem Cell&lt;/secondary-title&gt;&lt;/titles&gt;&lt;periodical&gt;&lt;full-title&gt;Cell Stem Cell&lt;/full-title&gt;&lt;/periodical&gt;&lt;pages&gt;225-38&lt;/pages&gt;&lt;volume&gt;16&lt;/volume&gt;&lt;number&gt;3&lt;/number&gt;&lt;dates&gt;&lt;year&gt;2015&lt;/year&gt;&lt;pub-dates&gt;&lt;date&gt;Mar 5&lt;/date&gt;&lt;/pub-dates&gt;&lt;/dates&gt;&lt;isbn&gt;1875-9777 (Electronic)&lt;/isbn&gt;&lt;accession-num&gt;25748930&lt;/accession-num&gt;&lt;urls&gt;&lt;related-urls&gt;&lt;url&gt;http://www.ncbi.nlm.nih.gov/pubmed/25748930&lt;/url&gt;&lt;/related-urls&gt;&lt;/urls&gt;&lt;custom2&gt;4355577&lt;/custom2&gt;&lt;electronic-resource-num&gt;10.1016/j.stem.2015.02.015&lt;/electronic-resource-num&gt;&lt;/record&gt;&lt;/Cite&gt;&lt;/EndNote&gt;</w:instrText>
      </w:r>
      <w:r w:rsidR="00EE759C" w:rsidRPr="00CB42B8">
        <w:rPr>
          <w:rFonts w:ascii="Arial" w:eastAsia="Times New Roman" w:hAnsi="Arial" w:cs="Arial"/>
          <w:bCs/>
          <w:color w:val="000000"/>
          <w:lang w:val="es-ES_tradnl" w:eastAsia="es-ES_tradnl"/>
        </w:rPr>
        <w:fldChar w:fldCharType="separate"/>
      </w:r>
      <w:r w:rsidR="00F64EE3">
        <w:rPr>
          <w:rFonts w:ascii="Arial" w:eastAsia="Times New Roman" w:hAnsi="Arial" w:cs="Arial"/>
          <w:bCs/>
          <w:noProof/>
          <w:color w:val="000000"/>
          <w:lang w:val="es-ES_tradnl" w:eastAsia="es-ES_tradnl"/>
        </w:rPr>
        <w:t>(</w:t>
      </w:r>
      <w:hyperlink w:anchor="_ENREF_40" w:tooltip="Plaks, 2015 #19" w:history="1">
        <w:r w:rsidR="00045697" w:rsidRPr="00045697">
          <w:rPr>
            <w:rStyle w:val="Hipervnculo"/>
            <w:rFonts w:ascii="Arial" w:eastAsia="Times New Roman" w:hAnsi="Arial" w:cs="Arial"/>
            <w:bCs/>
            <w:noProof/>
            <w:lang w:val="es-ES_tradnl" w:eastAsia="es-ES_tradnl"/>
          </w:rPr>
          <w:t>Plaks, Kong, &amp; Werb, 2015</w:t>
        </w:r>
      </w:hyperlink>
      <w:r w:rsidR="00F64EE3">
        <w:rPr>
          <w:rFonts w:ascii="Arial" w:eastAsia="Times New Roman" w:hAnsi="Arial" w:cs="Arial"/>
          <w:bCs/>
          <w:noProof/>
          <w:color w:val="000000"/>
          <w:lang w:val="es-ES_tradnl" w:eastAsia="es-ES_tradnl"/>
        </w:rPr>
        <w:t>)</w:t>
      </w:r>
      <w:r w:rsidR="00EE759C" w:rsidRPr="00CB42B8">
        <w:rPr>
          <w:rFonts w:ascii="Arial" w:eastAsia="Times New Roman" w:hAnsi="Arial" w:cs="Arial"/>
          <w:bCs/>
          <w:color w:val="000000"/>
          <w:lang w:val="es-ES_tradnl" w:eastAsia="es-ES_tradnl"/>
        </w:rPr>
        <w:fldChar w:fldCharType="end"/>
      </w:r>
      <w:r w:rsidR="0000508F" w:rsidRPr="00CB42B8">
        <w:rPr>
          <w:rFonts w:ascii="Arial" w:eastAsia="Times New Roman" w:hAnsi="Arial" w:cs="Arial"/>
          <w:bCs/>
          <w:color w:val="000000"/>
          <w:lang w:val="es-ES_tradnl" w:eastAsia="es-ES_tradnl"/>
        </w:rPr>
        <w:t xml:space="preserve">, así </w:t>
      </w:r>
      <w:r w:rsidR="00673824" w:rsidRPr="00CB42B8">
        <w:rPr>
          <w:rFonts w:ascii="Arial" w:eastAsia="Times New Roman" w:hAnsi="Arial" w:cs="Arial"/>
          <w:bCs/>
          <w:color w:val="000000"/>
          <w:lang w:val="es-ES_tradnl" w:eastAsia="es-ES_tradnl"/>
        </w:rPr>
        <w:t>como la resistencia a drogas, dentro de las cuales, los productos naturales tienen un papel importante</w:t>
      </w:r>
      <w:r w:rsidR="00673824" w:rsidRPr="00CB42B8">
        <w:rPr>
          <w:rFonts w:ascii="Arial" w:eastAsia="Times New Roman" w:hAnsi="Arial" w:cs="Arial"/>
          <w:bCs/>
          <w:color w:val="000000"/>
          <w:lang w:val="es-ES_tradnl" w:eastAsia="es-ES_tradnl"/>
        </w:rPr>
        <w:fldChar w:fldCharType="begin"/>
      </w:r>
      <w:r w:rsidR="00F64EE3">
        <w:rPr>
          <w:rFonts w:ascii="Arial" w:eastAsia="Times New Roman" w:hAnsi="Arial" w:cs="Arial"/>
          <w:bCs/>
          <w:color w:val="000000"/>
          <w:lang w:val="es-ES_tradnl" w:eastAsia="es-ES_tradnl"/>
        </w:rPr>
        <w:instrText xml:space="preserve"> ADDIN EN.CITE &lt;EndNote&gt;&lt;Cite&gt;&lt;Author&gt;Cort&lt;/Author&gt;&lt;Year&gt;2015&lt;/Year&gt;&lt;RecNum&gt;20&lt;/RecNum&gt;&lt;DisplayText&gt;(Cort &amp;amp; Ozben, 2015)&lt;/DisplayText&gt;&lt;record&gt;&lt;rec-number&gt;20&lt;/rec-number&gt;&lt;foreign-keys&gt;&lt;key app="EN" db-id="p99eptewup05vve2ra959fra2ext9veeax0t" timestamp="1508403332"&gt;20&lt;/key&gt;&lt;/foreign-keys&gt;&lt;ref-type name="Journal Article"&gt;17&lt;/ref-type&gt;&lt;contributors&gt;&lt;authors&gt;&lt;author&gt;Cort, A.&lt;/author&gt;&lt;author&gt;Ozben, T.&lt;/author&gt;&lt;/authors&gt;&lt;/contributors&gt;&lt;auth-address&gt;a Department of Biochemistry, Faculty of Medicine , Akdeniz University , Antalya , Turkey.&lt;/auth-address&gt;&lt;titles&gt;&lt;title&gt;Natural Product Modulators to Overcome Multidrug Resistance In Cancer&lt;/title&gt;&lt;secondary-title&gt;Nutr Cancer&lt;/secondary-title&gt;&lt;alt-title&gt;Nutrition and cancer&lt;/alt-title&gt;&lt;/titles&gt;&lt;periodical&gt;&lt;full-title&gt;Nutr Cancer&lt;/full-title&gt;&lt;abbr-1&gt;Nutrition and cancer&lt;/abbr-1&gt;&lt;/periodical&gt;&lt;alt-periodical&gt;&lt;full-title&gt;Nutr Cancer&lt;/full-title&gt;&lt;abbr-1&gt;Nutrition and cancer&lt;/abbr-1&gt;&lt;/alt-periodical&gt;&lt;pages&gt;1-13&lt;/pages&gt;&lt;dates&gt;&lt;year&gt;2015&lt;/year&gt;&lt;pub-dates&gt;&lt;date&gt;Feb 3&lt;/date&gt;&lt;/pub-dates&gt;&lt;/dates&gt;&lt;isbn&gt;1532-7914 (Electronic)&amp;#xD;0163-5581 (Linking)&lt;/isbn&gt;&lt;accession-num&gt;25649862&lt;/accession-num&gt;&lt;urls&gt;&lt;related-urls&gt;&lt;url&gt;http://www.ncbi.nlm.nih.gov/pubmed/25649862&lt;/url&gt;&lt;url&gt;http://www.tandfonline.com/doi/pdf/10.1080/01635581.2015.1002624&lt;/url&gt;&lt;/related-urls&gt;&lt;/urls&gt;&lt;electronic-resource-num&gt;10.1080/01635581.2015.1002624&lt;/electronic-resource-num&gt;&lt;/record&gt;&lt;/Cite&gt;&lt;/EndNote&gt;</w:instrText>
      </w:r>
      <w:r w:rsidR="00673824" w:rsidRPr="00CB42B8">
        <w:rPr>
          <w:rFonts w:ascii="Arial" w:eastAsia="Times New Roman" w:hAnsi="Arial" w:cs="Arial"/>
          <w:bCs/>
          <w:color w:val="000000"/>
          <w:lang w:val="es-ES_tradnl" w:eastAsia="es-ES_tradnl"/>
        </w:rPr>
        <w:fldChar w:fldCharType="separate"/>
      </w:r>
      <w:r w:rsidR="00F64EE3">
        <w:rPr>
          <w:rFonts w:ascii="Arial" w:eastAsia="Times New Roman" w:hAnsi="Arial" w:cs="Arial"/>
          <w:bCs/>
          <w:noProof/>
          <w:color w:val="000000"/>
          <w:lang w:val="es-ES_tradnl" w:eastAsia="es-ES_tradnl"/>
        </w:rPr>
        <w:t>(</w:t>
      </w:r>
      <w:hyperlink w:anchor="_ENREF_10" w:tooltip="Cort, 2015 #20" w:history="1">
        <w:r w:rsidR="00045697" w:rsidRPr="00045697">
          <w:rPr>
            <w:rStyle w:val="Hipervnculo"/>
            <w:rFonts w:ascii="Arial" w:eastAsia="Times New Roman" w:hAnsi="Arial" w:cs="Arial"/>
            <w:bCs/>
            <w:noProof/>
            <w:lang w:val="es-ES_tradnl" w:eastAsia="es-ES_tradnl"/>
          </w:rPr>
          <w:t>Cort &amp; Ozben, 2015</w:t>
        </w:r>
      </w:hyperlink>
      <w:r w:rsidR="00F64EE3">
        <w:rPr>
          <w:rFonts w:ascii="Arial" w:eastAsia="Times New Roman" w:hAnsi="Arial" w:cs="Arial"/>
          <w:bCs/>
          <w:noProof/>
          <w:color w:val="000000"/>
          <w:lang w:val="es-ES_tradnl" w:eastAsia="es-ES_tradnl"/>
        </w:rPr>
        <w:t>)</w:t>
      </w:r>
      <w:r w:rsidR="00673824" w:rsidRPr="00CB42B8">
        <w:rPr>
          <w:rFonts w:ascii="Arial" w:eastAsia="Times New Roman" w:hAnsi="Arial" w:cs="Arial"/>
          <w:bCs/>
          <w:color w:val="000000"/>
          <w:lang w:val="es-ES_tradnl" w:eastAsia="es-ES_tradnl"/>
        </w:rPr>
        <w:fldChar w:fldCharType="end"/>
      </w:r>
      <w:r w:rsidR="00EE759C" w:rsidRPr="00CB42B8">
        <w:rPr>
          <w:rFonts w:ascii="Arial" w:eastAsia="Times New Roman" w:hAnsi="Arial" w:cs="Arial"/>
          <w:bCs/>
          <w:color w:val="000000"/>
          <w:lang w:val="es-ES_tradnl" w:eastAsia="es-ES_tradnl"/>
        </w:rPr>
        <w:t>. La CSC son</w:t>
      </w:r>
      <w:r w:rsidRPr="00CB42B8">
        <w:rPr>
          <w:rFonts w:ascii="Arial" w:eastAsia="Times New Roman" w:hAnsi="Arial" w:cs="Arial"/>
          <w:bCs/>
          <w:color w:val="000000"/>
          <w:lang w:val="es-ES_tradnl" w:eastAsia="es-ES_tradnl"/>
        </w:rPr>
        <w:t xml:space="preserve"> las principales responsables de las fallas terapéuticas en muchos tumores, como en cáncer de seno y melanoma entre otros.</w:t>
      </w:r>
    </w:p>
    <w:p w14:paraId="36788505" w14:textId="5EBE3B8D" w:rsidR="00212395" w:rsidRPr="00CB42B8" w:rsidRDefault="00212395" w:rsidP="00CB42B8">
      <w:pPr>
        <w:shd w:val="clear" w:color="auto" w:fill="FFFFFF"/>
        <w:spacing w:after="120" w:line="480" w:lineRule="auto"/>
        <w:rPr>
          <w:rFonts w:ascii="Arial" w:eastAsia="Times New Roman" w:hAnsi="Arial" w:cs="Arial"/>
          <w:b/>
          <w:bCs/>
          <w:color w:val="000000"/>
          <w:lang w:val="es-ES_tradnl" w:eastAsia="es-ES_tradnl"/>
        </w:rPr>
      </w:pPr>
      <w:r w:rsidRPr="00CB42B8">
        <w:rPr>
          <w:rFonts w:ascii="Arial" w:eastAsia="Times New Roman" w:hAnsi="Arial" w:cs="Arial"/>
          <w:b/>
          <w:bCs/>
          <w:color w:val="000000"/>
          <w:lang w:val="es-ES_tradnl" w:eastAsia="es-ES_tradnl"/>
        </w:rPr>
        <w:t>El metabolismo tumoral y su relación con la respuesta inmune</w:t>
      </w:r>
    </w:p>
    <w:p w14:paraId="77459644" w14:textId="4CEBE131" w:rsidR="0037686F" w:rsidRPr="00CB42B8" w:rsidRDefault="007751CD" w:rsidP="00CB42B8">
      <w:pPr>
        <w:shd w:val="clear" w:color="auto" w:fill="FFFFFF"/>
        <w:spacing w:after="120" w:line="480" w:lineRule="auto"/>
        <w:rPr>
          <w:rFonts w:ascii="Arial" w:eastAsia="Times New Roman" w:hAnsi="Arial" w:cs="Arial"/>
          <w:bCs/>
          <w:color w:val="000000"/>
          <w:lang w:val="es-ES_tradnl" w:eastAsia="es-ES_tradnl"/>
        </w:rPr>
      </w:pPr>
      <w:r w:rsidRPr="00CB42B8">
        <w:rPr>
          <w:rFonts w:ascii="Arial" w:eastAsia="Times New Roman" w:hAnsi="Arial" w:cs="Arial"/>
          <w:bCs/>
          <w:color w:val="000000"/>
          <w:lang w:val="es-ES_tradnl" w:eastAsia="es-ES_tradnl"/>
        </w:rPr>
        <w:t>Como consecuencia de</w:t>
      </w:r>
      <w:r w:rsidR="00791E60" w:rsidRPr="00CB42B8">
        <w:rPr>
          <w:rFonts w:ascii="Arial" w:eastAsia="Times New Roman" w:hAnsi="Arial" w:cs="Arial"/>
          <w:bCs/>
          <w:color w:val="000000"/>
          <w:lang w:val="es-ES_tradnl" w:eastAsia="es-ES_tradnl"/>
        </w:rPr>
        <w:t xml:space="preserve">l metabolismo tumoral que oscila entre el glicolítico y el fosforilativo, </w:t>
      </w:r>
      <w:r w:rsidRPr="00CB42B8">
        <w:rPr>
          <w:rFonts w:ascii="Arial" w:eastAsia="Times New Roman" w:hAnsi="Arial" w:cs="Arial"/>
          <w:bCs/>
          <w:color w:val="000000"/>
          <w:lang w:val="es-ES_tradnl" w:eastAsia="es-ES_tradnl"/>
        </w:rPr>
        <w:t xml:space="preserve">el microambiente tumoral se ve afectado en forma importante. El alto consumo de glucosa y glutamina, genera una acumulación de lactato extracelular el cual genera un ambiente </w:t>
      </w:r>
      <w:r w:rsidR="00E36F0F" w:rsidRPr="00CB42B8">
        <w:rPr>
          <w:rFonts w:ascii="Arial" w:eastAsia="Times New Roman" w:hAnsi="Arial" w:cs="Arial"/>
          <w:bCs/>
          <w:color w:val="000000"/>
          <w:lang w:val="es-ES_tradnl" w:eastAsia="es-ES_tradnl"/>
        </w:rPr>
        <w:t xml:space="preserve">acido e </w:t>
      </w:r>
      <w:r w:rsidRPr="00CB42B8">
        <w:rPr>
          <w:rFonts w:ascii="Arial" w:eastAsia="Times New Roman" w:hAnsi="Arial" w:cs="Arial"/>
          <w:bCs/>
          <w:color w:val="000000"/>
          <w:lang w:val="es-ES_tradnl" w:eastAsia="es-ES_tradnl"/>
        </w:rPr>
        <w:t>inmunosupresor, atenuando la activación de las células dendríticas, linfocitos T y células NK, y favoreciendo la generación de células supreso</w:t>
      </w:r>
      <w:r w:rsidR="00871F4C" w:rsidRPr="00CB42B8">
        <w:rPr>
          <w:rFonts w:ascii="Arial" w:eastAsia="Times New Roman" w:hAnsi="Arial" w:cs="Arial"/>
          <w:bCs/>
          <w:color w:val="000000"/>
          <w:lang w:val="es-ES_tradnl" w:eastAsia="es-ES_tradnl"/>
        </w:rPr>
        <w:t>ras de tipo mieloide o linfoide</w:t>
      </w:r>
      <w:r w:rsidRPr="00CB42B8">
        <w:rPr>
          <w:rFonts w:ascii="Arial" w:eastAsia="Times New Roman" w:hAnsi="Arial" w:cs="Arial"/>
          <w:bCs/>
          <w:color w:val="000000"/>
          <w:lang w:val="es-ES_tradnl" w:eastAsia="es-ES_tradnl"/>
        </w:rPr>
        <w:t xml:space="preserve"> </w:t>
      </w:r>
      <w:r w:rsidR="0079105C" w:rsidRPr="00CB42B8">
        <w:rPr>
          <w:rFonts w:ascii="Arial" w:eastAsia="Times New Roman" w:hAnsi="Arial" w:cs="Arial"/>
          <w:bCs/>
          <w:color w:val="000000"/>
          <w:lang w:val="es-ES_tradnl" w:eastAsia="es-ES_tradnl"/>
        </w:rPr>
        <w:fldChar w:fldCharType="begin">
          <w:fldData xml:space="preserve">PEVuZE5vdGU+PENpdGU+PEF1dGhvcj5GaXNjaGVyPC9BdXRob3I+PFllYXI+MjAwNzwvWWVhcj48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</w:fldData>
        </w:fldChar>
      </w:r>
      <w:r w:rsidR="00F64EE3">
        <w:rPr>
          <w:rFonts w:ascii="Arial" w:eastAsia="Times New Roman" w:hAnsi="Arial" w:cs="Arial"/>
          <w:bCs/>
          <w:color w:val="000000"/>
          <w:lang w:val="es-ES_tradnl" w:eastAsia="es-ES_tradnl"/>
        </w:rPr>
        <w:instrText xml:space="preserve"> ADDIN EN.CITE </w:instrText>
      </w:r>
      <w:r w:rsidR="00F64EE3">
        <w:rPr>
          <w:rFonts w:ascii="Arial" w:eastAsia="Times New Roman" w:hAnsi="Arial" w:cs="Arial"/>
          <w:bCs/>
          <w:color w:val="000000"/>
          <w:lang w:val="es-ES_tradnl" w:eastAsia="es-ES_tradnl"/>
        </w:rPr>
        <w:fldChar w:fldCharType="begin">
          <w:fldData xml:space="preserve">PEVuZE5vdGU+PENpdGU+PEF1dGhvcj5GaXNjaGVyPC9BdXRob3I+PFllYXI+MjAwNzwvWWVhcj48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</w:fldData>
        </w:fldChar>
      </w:r>
      <w:r w:rsidR="00F64EE3">
        <w:rPr>
          <w:rFonts w:ascii="Arial" w:eastAsia="Times New Roman" w:hAnsi="Arial" w:cs="Arial"/>
          <w:bCs/>
          <w:color w:val="000000"/>
          <w:lang w:val="es-ES_tradnl" w:eastAsia="es-ES_tradnl"/>
        </w:rPr>
        <w:instrText xml:space="preserve"> ADDIN EN.CITE.DATA </w:instrText>
      </w:r>
      <w:r w:rsidR="00F64EE3">
        <w:rPr>
          <w:rFonts w:ascii="Arial" w:eastAsia="Times New Roman" w:hAnsi="Arial" w:cs="Arial"/>
          <w:bCs/>
          <w:color w:val="000000"/>
          <w:lang w:val="es-ES_tradnl" w:eastAsia="es-ES_tradnl"/>
        </w:rPr>
      </w:r>
      <w:r w:rsidR="00F64EE3">
        <w:rPr>
          <w:rFonts w:ascii="Arial" w:eastAsia="Times New Roman" w:hAnsi="Arial" w:cs="Arial"/>
          <w:bCs/>
          <w:color w:val="000000"/>
          <w:lang w:val="es-ES_tradnl" w:eastAsia="es-ES_tradnl"/>
        </w:rPr>
        <w:fldChar w:fldCharType="end"/>
      </w:r>
      <w:r w:rsidR="0079105C" w:rsidRPr="00CB42B8">
        <w:rPr>
          <w:rFonts w:ascii="Arial" w:eastAsia="Times New Roman" w:hAnsi="Arial" w:cs="Arial"/>
          <w:bCs/>
          <w:color w:val="000000"/>
          <w:lang w:val="es-ES_tradnl" w:eastAsia="es-ES_tradnl"/>
        </w:rPr>
        <w:fldChar w:fldCharType="separate"/>
      </w:r>
      <w:r w:rsidR="00F64EE3">
        <w:rPr>
          <w:rFonts w:ascii="Arial" w:eastAsia="Times New Roman" w:hAnsi="Arial" w:cs="Arial"/>
          <w:bCs/>
          <w:noProof/>
          <w:color w:val="000000"/>
          <w:lang w:val="es-ES_tradnl" w:eastAsia="es-ES_tradnl"/>
        </w:rPr>
        <w:t>(</w:t>
      </w:r>
      <w:hyperlink w:anchor="_ENREF_9" w:tooltip="Colegio, 2014 #17" w:history="1">
        <w:r w:rsidR="00045697" w:rsidRPr="00045697">
          <w:rPr>
            <w:rStyle w:val="Hipervnculo"/>
            <w:rFonts w:ascii="Arial" w:eastAsia="Times New Roman" w:hAnsi="Arial" w:cs="Arial"/>
            <w:bCs/>
            <w:noProof/>
            <w:lang w:val="es-ES_tradnl" w:eastAsia="es-ES_tradnl"/>
          </w:rPr>
          <w:t>Colegio et al., 2014</w:t>
        </w:r>
      </w:hyperlink>
      <w:r w:rsidR="00F64EE3">
        <w:rPr>
          <w:rFonts w:ascii="Arial" w:eastAsia="Times New Roman" w:hAnsi="Arial" w:cs="Arial"/>
          <w:bCs/>
          <w:noProof/>
          <w:color w:val="000000"/>
          <w:lang w:val="es-ES_tradnl" w:eastAsia="es-ES_tradnl"/>
        </w:rPr>
        <w:t xml:space="preserve">; </w:t>
      </w:r>
      <w:hyperlink w:anchor="_ENREF_16" w:tooltip="Fischer, 2007 #14" w:history="1">
        <w:r w:rsidR="00045697" w:rsidRPr="00045697">
          <w:rPr>
            <w:rStyle w:val="Hipervnculo"/>
            <w:rFonts w:ascii="Arial" w:eastAsia="Times New Roman" w:hAnsi="Arial" w:cs="Arial"/>
            <w:bCs/>
            <w:noProof/>
            <w:lang w:val="es-ES_tradnl" w:eastAsia="es-ES_tradnl"/>
          </w:rPr>
          <w:t>Fischer et al., 2007</w:t>
        </w:r>
      </w:hyperlink>
      <w:r w:rsidR="00F64EE3">
        <w:rPr>
          <w:rFonts w:ascii="Arial" w:eastAsia="Times New Roman" w:hAnsi="Arial" w:cs="Arial"/>
          <w:bCs/>
          <w:noProof/>
          <w:color w:val="000000"/>
          <w:lang w:val="es-ES_tradnl" w:eastAsia="es-ES_tradnl"/>
        </w:rPr>
        <w:t xml:space="preserve">; </w:t>
      </w:r>
      <w:hyperlink w:anchor="_ENREF_21" w:tooltip="Goetze, 2011 #15" w:history="1">
        <w:r w:rsidR="00045697" w:rsidRPr="00045697">
          <w:rPr>
            <w:rStyle w:val="Hipervnculo"/>
            <w:rFonts w:ascii="Arial" w:eastAsia="Times New Roman" w:hAnsi="Arial" w:cs="Arial"/>
            <w:bCs/>
            <w:noProof/>
            <w:lang w:val="es-ES_tradnl" w:eastAsia="es-ES_tradnl"/>
          </w:rPr>
          <w:t>Goetze, Walenta, Ksiazkiewicz, Kunz-Schughart, &amp; Mueller-Klieser, 2011</w:t>
        </w:r>
      </w:hyperlink>
      <w:r w:rsidR="00F64EE3">
        <w:rPr>
          <w:rFonts w:ascii="Arial" w:eastAsia="Times New Roman" w:hAnsi="Arial" w:cs="Arial"/>
          <w:bCs/>
          <w:noProof/>
          <w:color w:val="000000"/>
          <w:lang w:val="es-ES_tradnl" w:eastAsia="es-ES_tradnl"/>
        </w:rPr>
        <w:t xml:space="preserve">; </w:t>
      </w:r>
      <w:hyperlink w:anchor="_ENREF_27" w:tooltip="Husain, 2013 #16" w:history="1">
        <w:r w:rsidR="00045697" w:rsidRPr="00045697">
          <w:rPr>
            <w:rStyle w:val="Hipervnculo"/>
            <w:rFonts w:ascii="Arial" w:eastAsia="Times New Roman" w:hAnsi="Arial" w:cs="Arial"/>
            <w:bCs/>
            <w:noProof/>
            <w:lang w:val="es-ES_tradnl" w:eastAsia="es-ES_tradnl"/>
          </w:rPr>
          <w:t>Husain, Huang, Seth, &amp; Sukhatme, 2013</w:t>
        </w:r>
      </w:hyperlink>
      <w:r w:rsidR="00F64EE3">
        <w:rPr>
          <w:rFonts w:ascii="Arial" w:eastAsia="Times New Roman" w:hAnsi="Arial" w:cs="Arial"/>
          <w:bCs/>
          <w:noProof/>
          <w:color w:val="000000"/>
          <w:lang w:val="es-ES_tradnl" w:eastAsia="es-ES_tradnl"/>
        </w:rPr>
        <w:t>)</w:t>
      </w:r>
      <w:r w:rsidR="0079105C" w:rsidRPr="00CB42B8">
        <w:rPr>
          <w:rFonts w:ascii="Arial" w:eastAsia="Times New Roman" w:hAnsi="Arial" w:cs="Arial"/>
          <w:bCs/>
          <w:color w:val="000000"/>
          <w:lang w:val="es-ES_tradnl" w:eastAsia="es-ES_tradnl"/>
        </w:rPr>
        <w:fldChar w:fldCharType="end"/>
      </w:r>
      <w:r w:rsidR="00A24580" w:rsidRPr="00CB42B8">
        <w:rPr>
          <w:rFonts w:ascii="Arial" w:eastAsia="Times New Roman" w:hAnsi="Arial" w:cs="Arial"/>
          <w:bCs/>
          <w:color w:val="000000"/>
          <w:lang w:val="es-ES_tradnl" w:eastAsia="es-ES_tradnl"/>
        </w:rPr>
        <w:t>.</w:t>
      </w:r>
      <w:r w:rsidR="002B211D" w:rsidRPr="00CB42B8">
        <w:rPr>
          <w:rFonts w:ascii="Arial" w:eastAsia="Times New Roman" w:hAnsi="Arial" w:cs="Arial"/>
          <w:bCs/>
          <w:color w:val="000000"/>
          <w:lang w:val="es-ES_tradnl" w:eastAsia="es-ES_tradnl"/>
        </w:rPr>
        <w:t xml:space="preserve"> Por otra parte, el aumento de lactato aumenta la angiogénesis</w:t>
      </w:r>
      <w:r w:rsidR="00844FFA" w:rsidRPr="00CB42B8">
        <w:rPr>
          <w:rFonts w:ascii="Arial" w:eastAsia="Times New Roman" w:hAnsi="Arial" w:cs="Arial"/>
          <w:bCs/>
          <w:color w:val="000000"/>
          <w:lang w:val="es-ES_tradnl" w:eastAsia="es-ES_tradnl"/>
        </w:rPr>
        <w:t xml:space="preserve"> y estimula la producción de ácido hialurónico por los fibroblastos, lo que f</w:t>
      </w:r>
      <w:r w:rsidR="001B3BB1" w:rsidRPr="00CB42B8">
        <w:rPr>
          <w:rFonts w:ascii="Arial" w:eastAsia="Times New Roman" w:hAnsi="Arial" w:cs="Arial"/>
          <w:bCs/>
          <w:color w:val="000000"/>
          <w:lang w:val="es-ES_tradnl" w:eastAsia="es-ES_tradnl"/>
        </w:rPr>
        <w:t>avorece el crecimiento tumoral</w:t>
      </w:r>
      <w:r w:rsidR="00542558" w:rsidRPr="00CB42B8">
        <w:rPr>
          <w:rFonts w:ascii="Arial" w:eastAsia="Times New Roman" w:hAnsi="Arial" w:cs="Arial"/>
          <w:bCs/>
          <w:color w:val="000000"/>
          <w:lang w:val="es-ES_tradnl" w:eastAsia="es-ES_tradnl"/>
        </w:rPr>
        <w:t xml:space="preserve"> </w:t>
      </w:r>
      <w:r w:rsidR="001B3BB1" w:rsidRPr="00CB42B8">
        <w:rPr>
          <w:rFonts w:ascii="Arial" w:eastAsia="Times New Roman" w:hAnsi="Arial" w:cs="Arial"/>
          <w:bCs/>
          <w:color w:val="000000"/>
          <w:lang w:val="es-ES_tradnl" w:eastAsia="es-ES_tradnl"/>
        </w:rPr>
        <w:fldChar w:fldCharType="begin"/>
      </w:r>
      <w:r w:rsidR="00F64EE3">
        <w:rPr>
          <w:rFonts w:ascii="Arial" w:eastAsia="Times New Roman" w:hAnsi="Arial" w:cs="Arial"/>
          <w:bCs/>
          <w:color w:val="000000"/>
          <w:lang w:val="es-ES_tradnl" w:eastAsia="es-ES_tradnl"/>
        </w:rPr>
        <w:instrText xml:space="preserve"> ADDIN EN.CITE &lt;EndNote&gt;&lt;Cite&gt;&lt;Author&gt;Pavlova&lt;/Author&gt;&lt;Year&gt;2016&lt;/Year&gt;&lt;RecNum&gt;3&lt;/RecNum&gt;&lt;DisplayText&gt;(Pavlova &amp;amp; Thompson, 2016)&lt;/DisplayText&gt;&lt;record&gt;&lt;rec-number&gt;3&lt;/rec-number&gt;&lt;foreign-keys&gt;&lt;key app="EN" db-id="p99eptewup05vve2ra959fra2ext9veeax0t" timestamp="1508061741"&gt;3&lt;/key&gt;&lt;/foreign-keys&gt;&lt;ref-type name="Journal Article"&gt;17&lt;/ref-type&gt;&lt;contributors&gt;&lt;authors&gt;&lt;author&gt;Pavlova, Natalya N&lt;/author&gt;&lt;author&gt;Thompson, Craig B&lt;/author&gt;&lt;/authors&gt;&lt;/contributors&gt;&lt;titles&gt;&lt;title&gt;The emerging hallmarks of cancer metabolism&lt;/title&gt;&lt;secondary-title&gt;Cell metabolism&lt;/secondary-title&gt;&lt;/titles&gt;&lt;periodical&gt;&lt;full-title&gt;Cell metabolism&lt;/full-title&gt;&lt;/periodical&gt;&lt;pages&gt;27-47&lt;/pages&gt;&lt;volume&gt;23&lt;/volume&gt;&lt;number&gt;1&lt;/number&gt;&lt;dates&gt;&lt;year&gt;2016&lt;/year&gt;&lt;/dates&gt;&lt;isbn&gt;1550-4131&lt;/isbn&gt;&lt;urls&gt;&lt;/urls&gt;&lt;/record&gt;&lt;/Cite&gt;&lt;/EndNote&gt;</w:instrText>
      </w:r>
      <w:r w:rsidR="001B3BB1" w:rsidRPr="00CB42B8">
        <w:rPr>
          <w:rFonts w:ascii="Arial" w:eastAsia="Times New Roman" w:hAnsi="Arial" w:cs="Arial"/>
          <w:bCs/>
          <w:color w:val="000000"/>
          <w:lang w:val="es-ES_tradnl" w:eastAsia="es-ES_tradnl"/>
        </w:rPr>
        <w:fldChar w:fldCharType="separate"/>
      </w:r>
      <w:r w:rsidR="00F64EE3">
        <w:rPr>
          <w:rFonts w:ascii="Arial" w:eastAsia="Times New Roman" w:hAnsi="Arial" w:cs="Arial"/>
          <w:bCs/>
          <w:noProof/>
          <w:color w:val="000000"/>
          <w:lang w:val="es-ES_tradnl" w:eastAsia="es-ES_tradnl"/>
        </w:rPr>
        <w:t>(</w:t>
      </w:r>
      <w:hyperlink w:anchor="_ENREF_39" w:tooltip="Pavlova, 2016 #3" w:history="1">
        <w:r w:rsidR="00045697" w:rsidRPr="00045697">
          <w:rPr>
            <w:rStyle w:val="Hipervnculo"/>
            <w:rFonts w:ascii="Arial" w:eastAsia="Times New Roman" w:hAnsi="Arial" w:cs="Arial"/>
            <w:bCs/>
            <w:noProof/>
            <w:lang w:val="es-ES_tradnl" w:eastAsia="es-ES_tradnl"/>
          </w:rPr>
          <w:t>Pavlova &amp; Thompson, 2016</w:t>
        </w:r>
      </w:hyperlink>
      <w:r w:rsidR="00F64EE3">
        <w:rPr>
          <w:rFonts w:ascii="Arial" w:eastAsia="Times New Roman" w:hAnsi="Arial" w:cs="Arial"/>
          <w:bCs/>
          <w:noProof/>
          <w:color w:val="000000"/>
          <w:lang w:val="es-ES_tradnl" w:eastAsia="es-ES_tradnl"/>
        </w:rPr>
        <w:t>)</w:t>
      </w:r>
      <w:r w:rsidR="001B3BB1" w:rsidRPr="00CB42B8">
        <w:rPr>
          <w:rFonts w:ascii="Arial" w:eastAsia="Times New Roman" w:hAnsi="Arial" w:cs="Arial"/>
          <w:bCs/>
          <w:color w:val="000000"/>
          <w:lang w:val="es-ES_tradnl" w:eastAsia="es-ES_tradnl"/>
        </w:rPr>
        <w:fldChar w:fldCharType="end"/>
      </w:r>
      <w:r w:rsidR="009A0B0B" w:rsidRPr="00CB42B8">
        <w:rPr>
          <w:rFonts w:ascii="Arial" w:eastAsia="Times New Roman" w:hAnsi="Arial" w:cs="Arial"/>
          <w:bCs/>
          <w:color w:val="000000"/>
          <w:lang w:val="es-ES_tradnl" w:eastAsia="es-ES_tradnl"/>
        </w:rPr>
        <w:t>.</w:t>
      </w:r>
      <w:r w:rsidR="007729A0" w:rsidRPr="00CB42B8">
        <w:rPr>
          <w:rFonts w:ascii="Arial" w:eastAsia="Times New Roman" w:hAnsi="Arial" w:cs="Arial"/>
          <w:bCs/>
          <w:color w:val="000000"/>
          <w:lang w:val="es-ES_tradnl" w:eastAsia="es-ES_tradnl"/>
        </w:rPr>
        <w:t xml:space="preserve"> Estos hallazgos ponen en evidencia el hecho, que el control del metabolismo </w:t>
      </w:r>
      <w:r w:rsidR="007729A0" w:rsidRPr="00CB42B8">
        <w:rPr>
          <w:rFonts w:ascii="Arial" w:eastAsia="Times New Roman" w:hAnsi="Arial" w:cs="Arial"/>
          <w:bCs/>
          <w:color w:val="000000"/>
          <w:lang w:val="es-ES_tradnl" w:eastAsia="es-ES_tradnl"/>
        </w:rPr>
        <w:lastRenderedPageBreak/>
        <w:t>tumoral, podría tener un efecto benéfico no solo en la evolución misma del tumor sino en la generación de una efectiva respuesta inmune antitumoral.</w:t>
      </w:r>
    </w:p>
    <w:p w14:paraId="0E1759D6" w14:textId="69DF536B" w:rsidR="00F6132C" w:rsidRPr="00CB42B8" w:rsidRDefault="0066217C" w:rsidP="00CB42B8">
      <w:pPr>
        <w:shd w:val="clear" w:color="auto" w:fill="FFFFFF"/>
        <w:spacing w:after="120" w:line="480" w:lineRule="auto"/>
        <w:rPr>
          <w:rFonts w:ascii="Arial" w:eastAsia="Times New Roman" w:hAnsi="Arial" w:cs="Arial"/>
          <w:bCs/>
          <w:color w:val="000000"/>
          <w:lang w:val="es-ES_tradnl" w:eastAsia="es-ES_tradnl"/>
        </w:rPr>
      </w:pPr>
      <w:r w:rsidRPr="00CB42B8">
        <w:rPr>
          <w:rFonts w:ascii="Arial" w:eastAsia="Times New Roman" w:hAnsi="Arial" w:cs="Arial"/>
          <w:bCs/>
          <w:color w:val="000000"/>
          <w:lang w:val="es-ES_tradnl" w:eastAsia="es-ES_tradnl"/>
        </w:rPr>
        <w:t>Por otra parte, l</w:t>
      </w:r>
      <w:r w:rsidR="00AB509E" w:rsidRPr="00CB42B8">
        <w:rPr>
          <w:rFonts w:ascii="Arial" w:eastAsia="Times New Roman" w:hAnsi="Arial" w:cs="Arial"/>
          <w:bCs/>
          <w:color w:val="000000"/>
          <w:lang w:val="es-ES_tradnl" w:eastAsia="es-ES_tradnl"/>
        </w:rPr>
        <w:t xml:space="preserve">a inflamación ha sido </w:t>
      </w:r>
      <w:r w:rsidR="008C7A28" w:rsidRPr="00CB42B8">
        <w:rPr>
          <w:rFonts w:ascii="Arial" w:eastAsia="Times New Roman" w:hAnsi="Arial" w:cs="Arial"/>
          <w:bCs/>
          <w:color w:val="000000"/>
          <w:lang w:val="es-ES_tradnl" w:eastAsia="es-ES_tradnl"/>
        </w:rPr>
        <w:t>ampliamente implicada en el proce</w:t>
      </w:r>
      <w:r w:rsidR="006940DE" w:rsidRPr="00CB42B8">
        <w:rPr>
          <w:rFonts w:ascii="Arial" w:eastAsia="Times New Roman" w:hAnsi="Arial" w:cs="Arial"/>
          <w:bCs/>
          <w:color w:val="000000"/>
          <w:lang w:val="es-ES_tradnl" w:eastAsia="es-ES_tradnl"/>
        </w:rPr>
        <w:t>so de tumorigénesis, así</w:t>
      </w:r>
      <w:r w:rsidR="003A152E" w:rsidRPr="00CB42B8">
        <w:rPr>
          <w:rFonts w:ascii="Arial" w:eastAsia="Times New Roman" w:hAnsi="Arial" w:cs="Arial"/>
          <w:bCs/>
          <w:color w:val="000000"/>
          <w:lang w:val="es-ES_tradnl" w:eastAsia="es-ES_tradnl"/>
        </w:rPr>
        <w:t xml:space="preserve"> como en</w:t>
      </w:r>
      <w:r w:rsidR="008C7A28" w:rsidRPr="00CB42B8">
        <w:rPr>
          <w:rFonts w:ascii="Arial" w:eastAsia="Times New Roman" w:hAnsi="Arial" w:cs="Arial"/>
          <w:bCs/>
          <w:color w:val="000000"/>
          <w:lang w:val="es-ES_tradnl" w:eastAsia="es-ES_tradnl"/>
        </w:rPr>
        <w:t xml:space="preserve"> la evolución del cáncer</w:t>
      </w:r>
      <w:r w:rsidR="00CF6AB5" w:rsidRPr="00CB42B8">
        <w:rPr>
          <w:rFonts w:ascii="Arial" w:eastAsia="Times New Roman" w:hAnsi="Arial" w:cs="Arial"/>
          <w:bCs/>
          <w:color w:val="000000"/>
          <w:lang w:val="es-ES_tradnl" w:eastAsia="es-ES_tradnl"/>
        </w:rPr>
        <w:t xml:space="preserve">. Casi el 20% de los canceres están precedidos de un componente inflamatorio crónico, tales como el carcinoma hepatocelular con la hepatitis, el cáncer de colon </w:t>
      </w:r>
      <w:r w:rsidR="005C7844" w:rsidRPr="00CB42B8">
        <w:rPr>
          <w:rFonts w:ascii="Arial" w:eastAsia="Times New Roman" w:hAnsi="Arial" w:cs="Arial"/>
          <w:bCs/>
          <w:color w:val="000000"/>
          <w:lang w:val="es-ES_tradnl" w:eastAsia="es-ES_tradnl"/>
        </w:rPr>
        <w:t>con</w:t>
      </w:r>
      <w:r w:rsidR="00CF6AB5" w:rsidRPr="00CB42B8">
        <w:rPr>
          <w:rFonts w:ascii="Arial" w:eastAsia="Times New Roman" w:hAnsi="Arial" w:cs="Arial"/>
          <w:bCs/>
          <w:color w:val="000000"/>
          <w:lang w:val="es-ES_tradnl" w:eastAsia="es-ES_tradnl"/>
        </w:rPr>
        <w:t xml:space="preserve"> la enfermedad inflamatoria del intestino y el cáncer gástrico con la infección por </w:t>
      </w:r>
      <w:r w:rsidR="00CF6AB5" w:rsidRPr="00CB42B8">
        <w:rPr>
          <w:rFonts w:ascii="Arial" w:eastAsia="Times New Roman" w:hAnsi="Arial" w:cs="Arial"/>
          <w:bCs/>
          <w:i/>
          <w:color w:val="000000"/>
          <w:lang w:val="es-ES_tradnl" w:eastAsia="es-ES_tradnl"/>
        </w:rPr>
        <w:t>Helicobacter pylori</w:t>
      </w:r>
      <w:r w:rsidR="00CF6AB5" w:rsidRPr="00CB42B8">
        <w:rPr>
          <w:rFonts w:ascii="Arial" w:eastAsia="Times New Roman" w:hAnsi="Arial" w:cs="Arial"/>
          <w:bCs/>
          <w:color w:val="000000"/>
          <w:lang w:val="es-ES_tradnl" w:eastAsia="es-ES_tradnl"/>
        </w:rPr>
        <w:t>. Sin embargo la inflamación no solo se presenta como antecesor</w:t>
      </w:r>
      <w:r w:rsidR="0023095D" w:rsidRPr="00CB42B8">
        <w:rPr>
          <w:rFonts w:ascii="Arial" w:eastAsia="Times New Roman" w:hAnsi="Arial" w:cs="Arial"/>
          <w:bCs/>
          <w:color w:val="000000"/>
          <w:lang w:val="es-ES_tradnl" w:eastAsia="es-ES_tradnl"/>
        </w:rPr>
        <w:t>a</w:t>
      </w:r>
      <w:r w:rsidR="00CF6AB5" w:rsidRPr="00CB42B8">
        <w:rPr>
          <w:rFonts w:ascii="Arial" w:eastAsia="Times New Roman" w:hAnsi="Arial" w:cs="Arial"/>
          <w:bCs/>
          <w:color w:val="000000"/>
          <w:lang w:val="es-ES_tradnl" w:eastAsia="es-ES_tradnl"/>
        </w:rPr>
        <w:t xml:space="preserve"> del cáncer, sino también </w:t>
      </w:r>
      <w:r w:rsidR="0023095D" w:rsidRPr="00CB42B8">
        <w:rPr>
          <w:rFonts w:ascii="Arial" w:eastAsia="Times New Roman" w:hAnsi="Arial" w:cs="Arial"/>
          <w:bCs/>
          <w:color w:val="000000"/>
          <w:lang w:val="es-ES_tradnl" w:eastAsia="es-ES_tradnl"/>
        </w:rPr>
        <w:t>como un consecuencia del crecimiento mismo del tumor</w:t>
      </w:r>
      <w:r w:rsidR="00CF6AB5" w:rsidRPr="00CB42B8">
        <w:rPr>
          <w:rFonts w:ascii="Arial" w:eastAsia="Times New Roman" w:hAnsi="Arial" w:cs="Arial"/>
          <w:bCs/>
          <w:color w:val="000000"/>
          <w:lang w:val="es-ES_tradnl" w:eastAsia="es-ES_tradnl"/>
        </w:rPr>
        <w:t xml:space="preserve">, que </w:t>
      </w:r>
      <w:r w:rsidR="0023095D" w:rsidRPr="00CB42B8">
        <w:rPr>
          <w:rFonts w:ascii="Arial" w:eastAsia="Times New Roman" w:hAnsi="Arial" w:cs="Arial"/>
          <w:bCs/>
          <w:color w:val="000000"/>
          <w:lang w:val="es-ES_tradnl" w:eastAsia="es-ES_tradnl"/>
        </w:rPr>
        <w:t xml:space="preserve">a través de la producción de factores reguladores, </w:t>
      </w:r>
      <w:r w:rsidR="00CF6AB5" w:rsidRPr="00CB42B8">
        <w:rPr>
          <w:rFonts w:ascii="Arial" w:eastAsia="Times New Roman" w:hAnsi="Arial" w:cs="Arial"/>
          <w:bCs/>
          <w:color w:val="000000"/>
          <w:lang w:val="es-ES_tradnl" w:eastAsia="es-ES_tradnl"/>
        </w:rPr>
        <w:t xml:space="preserve">recluta células de la respuesta inmune y favorece la producción de citosinas </w:t>
      </w:r>
      <w:r w:rsidR="00DE6936" w:rsidRPr="00CB42B8">
        <w:rPr>
          <w:rFonts w:ascii="Arial" w:eastAsia="Times New Roman" w:hAnsi="Arial" w:cs="Arial"/>
          <w:bCs/>
          <w:color w:val="000000"/>
          <w:lang w:val="es-ES_tradnl" w:eastAsia="es-ES_tradnl"/>
        </w:rPr>
        <w:t>pro-inflamatorias</w:t>
      </w:r>
      <w:r w:rsidR="00CF6AB5" w:rsidRPr="00CB42B8">
        <w:rPr>
          <w:rFonts w:ascii="Arial" w:eastAsia="Times New Roman" w:hAnsi="Arial" w:cs="Arial"/>
          <w:bCs/>
          <w:color w:val="000000"/>
          <w:lang w:val="es-ES_tradnl" w:eastAsia="es-ES_tradnl"/>
        </w:rPr>
        <w:t xml:space="preserve"> </w:t>
      </w:r>
      <w:r w:rsidR="00DE6936" w:rsidRPr="00CB42B8">
        <w:rPr>
          <w:rFonts w:ascii="Arial" w:eastAsia="Times New Roman" w:hAnsi="Arial" w:cs="Arial"/>
          <w:bCs/>
          <w:color w:val="000000"/>
          <w:lang w:val="es-ES_tradnl" w:eastAsia="es-ES_tradnl"/>
        </w:rPr>
        <w:t xml:space="preserve">alterando el microambiente tumoral </w:t>
      </w:r>
      <w:r w:rsidR="0023095D" w:rsidRPr="00CB42B8">
        <w:rPr>
          <w:rFonts w:ascii="Arial" w:eastAsia="Times New Roman" w:hAnsi="Arial" w:cs="Arial"/>
          <w:bCs/>
          <w:color w:val="000000"/>
          <w:lang w:val="es-ES_tradnl" w:eastAsia="es-ES_tradnl"/>
        </w:rPr>
        <w:t>que posteriormente, favorece</w:t>
      </w:r>
      <w:r w:rsidR="00CF6AB5" w:rsidRPr="00CB42B8">
        <w:rPr>
          <w:rFonts w:ascii="Arial" w:eastAsia="Times New Roman" w:hAnsi="Arial" w:cs="Arial"/>
          <w:bCs/>
          <w:color w:val="000000"/>
          <w:lang w:val="es-ES_tradnl" w:eastAsia="es-ES_tradnl"/>
        </w:rPr>
        <w:t xml:space="preserve"> el crecimiento y la metástasis tumoral (revisado en </w:t>
      </w:r>
      <w:r w:rsidR="006E3B1E" w:rsidRPr="00CB42B8">
        <w:rPr>
          <w:rFonts w:ascii="Arial" w:eastAsia="Times New Roman" w:hAnsi="Arial" w:cs="Arial"/>
          <w:bCs/>
          <w:color w:val="000000"/>
          <w:lang w:val="es-ES_tradnl" w:eastAsia="es-ES_tradnl"/>
        </w:rPr>
        <w:fldChar w:fldCharType="begin"/>
      </w:r>
      <w:r w:rsidR="00F64EE3">
        <w:rPr>
          <w:rFonts w:ascii="Arial" w:eastAsia="Times New Roman" w:hAnsi="Arial" w:cs="Arial"/>
          <w:bCs/>
          <w:color w:val="000000"/>
          <w:lang w:val="es-ES_tradnl" w:eastAsia="es-ES_tradnl"/>
        </w:rPr>
        <w:instrText xml:space="preserve"> ADDIN EN.CITE &lt;EndNote&gt;&lt;Cite&gt;&lt;Author&gt;Francescone&lt;/Author&gt;&lt;Year&gt;2014&lt;/Year&gt;&lt;RecNum&gt;2&lt;/RecNum&gt;&lt;DisplayText&gt;(Francescone, Hou, &amp;amp; Grivennikov, 2014)&lt;/DisplayText&gt;&lt;record&gt;&lt;rec-number&gt;2&lt;/rec-number&gt;&lt;foreign-keys&gt;&lt;key app="EN" db-id="p99eptewup05vve2ra959fra2ext9veeax0t" timestamp="1508059580"&gt;2&lt;/key&gt;&lt;/foreign-keys&gt;&lt;ref-type name="Journal Article"&gt;17&lt;/ref-type&gt;&lt;contributors&gt;&lt;authors&gt;&lt;author&gt;Francescone, Ralph&lt;/author&gt;&lt;author&gt;Hou, Vivianty&lt;/author&gt;&lt;author&gt;Grivennikov, Sergei I&lt;/author&gt;&lt;/authors&gt;&lt;/contributors&gt;&lt;titles&gt;&lt;title&gt;Microbiome, inflammation and cancer&lt;/title&gt;&lt;secondary-title&gt;Cancer journal (Sudbury, Mass.)&lt;/secondary-title&gt;&lt;/titles&gt;&lt;periodical&gt;&lt;full-title&gt;Cancer journal (Sudbury, Mass.)&lt;/full-title&gt;&lt;/periodical&gt;&lt;pages&gt;181&lt;/pages&gt;&lt;volume&gt;20&lt;/volume&gt;&lt;number&gt;3&lt;/number&gt;&lt;dates&gt;&lt;year&gt;2014&lt;/year&gt;&lt;/dates&gt;&lt;urls&gt;&lt;/urls&gt;&lt;/record&gt;&lt;/Cite&gt;&lt;/EndNote&gt;</w:instrText>
      </w:r>
      <w:r w:rsidR="006E3B1E" w:rsidRPr="00CB42B8">
        <w:rPr>
          <w:rFonts w:ascii="Arial" w:eastAsia="Times New Roman" w:hAnsi="Arial" w:cs="Arial"/>
          <w:bCs/>
          <w:color w:val="000000"/>
          <w:lang w:val="es-ES_tradnl" w:eastAsia="es-ES_tradnl"/>
        </w:rPr>
        <w:fldChar w:fldCharType="separate"/>
      </w:r>
      <w:r w:rsidR="00F64EE3">
        <w:rPr>
          <w:rFonts w:ascii="Arial" w:eastAsia="Times New Roman" w:hAnsi="Arial" w:cs="Arial"/>
          <w:bCs/>
          <w:noProof/>
          <w:color w:val="000000"/>
          <w:lang w:val="es-ES_tradnl" w:eastAsia="es-ES_tradnl"/>
        </w:rPr>
        <w:t>(</w:t>
      </w:r>
      <w:hyperlink w:anchor="_ENREF_17" w:tooltip="Francescone, 2014 #2" w:history="1">
        <w:r w:rsidR="00045697" w:rsidRPr="00045697">
          <w:rPr>
            <w:rStyle w:val="Hipervnculo"/>
            <w:rFonts w:ascii="Arial" w:eastAsia="Times New Roman" w:hAnsi="Arial" w:cs="Arial"/>
            <w:bCs/>
            <w:noProof/>
            <w:lang w:val="es-ES_tradnl" w:eastAsia="es-ES_tradnl"/>
          </w:rPr>
          <w:t>Francescone, Hou, &amp; Grivennikov, 2014</w:t>
        </w:r>
      </w:hyperlink>
      <w:r w:rsidR="00F64EE3">
        <w:rPr>
          <w:rFonts w:ascii="Arial" w:eastAsia="Times New Roman" w:hAnsi="Arial" w:cs="Arial"/>
          <w:bCs/>
          <w:noProof/>
          <w:color w:val="000000"/>
          <w:lang w:val="es-ES_tradnl" w:eastAsia="es-ES_tradnl"/>
        </w:rPr>
        <w:t>)</w:t>
      </w:r>
      <w:r w:rsidR="006E3B1E" w:rsidRPr="00CB42B8">
        <w:rPr>
          <w:rFonts w:ascii="Arial" w:eastAsia="Times New Roman" w:hAnsi="Arial" w:cs="Arial"/>
          <w:bCs/>
          <w:color w:val="000000"/>
          <w:lang w:val="es-ES_tradnl" w:eastAsia="es-ES_tradnl"/>
        </w:rPr>
        <w:fldChar w:fldCharType="end"/>
      </w:r>
      <w:r w:rsidR="00ED632E" w:rsidRPr="00CB42B8">
        <w:rPr>
          <w:rFonts w:ascii="Arial" w:eastAsia="Times New Roman" w:hAnsi="Arial" w:cs="Arial"/>
          <w:bCs/>
          <w:color w:val="000000"/>
          <w:lang w:val="es-ES_tradnl" w:eastAsia="es-ES_tradnl"/>
        </w:rPr>
        <w:t>).</w:t>
      </w:r>
      <w:r w:rsidR="00F82457" w:rsidRPr="00CB42B8">
        <w:rPr>
          <w:rFonts w:ascii="Arial" w:eastAsia="Times New Roman" w:hAnsi="Arial" w:cs="Arial"/>
          <w:bCs/>
          <w:color w:val="000000"/>
          <w:lang w:val="es-ES_tradnl" w:eastAsia="es-ES_tradnl"/>
        </w:rPr>
        <w:t xml:space="preserve"> Esto nos lleva a pensar que el control de la inflamación intratumoral es sin duda uno de los mecanismos que va a favorecer la regresión tumoral, y va a permitir la activación de una respuesta inmune efectiva.</w:t>
      </w:r>
    </w:p>
    <w:p w14:paraId="7C57DA12" w14:textId="10567045" w:rsidR="00D879D7" w:rsidRPr="00CB42B8" w:rsidRDefault="00D879D7" w:rsidP="00CB42B8">
      <w:pPr>
        <w:shd w:val="clear" w:color="auto" w:fill="FFFFFF"/>
        <w:spacing w:after="120" w:line="480" w:lineRule="auto"/>
        <w:rPr>
          <w:rFonts w:ascii="Arial" w:eastAsia="Times New Roman" w:hAnsi="Arial" w:cs="Arial"/>
          <w:b/>
          <w:bCs/>
          <w:color w:val="000000"/>
          <w:lang w:val="es-ES_tradnl" w:eastAsia="es-ES_tradnl"/>
        </w:rPr>
      </w:pPr>
      <w:r w:rsidRPr="00CB42B8">
        <w:rPr>
          <w:rFonts w:ascii="Arial" w:eastAsia="Times New Roman" w:hAnsi="Arial" w:cs="Arial"/>
          <w:b/>
          <w:bCs/>
          <w:color w:val="000000"/>
          <w:lang w:val="es-ES_tradnl" w:eastAsia="es-ES_tradnl"/>
        </w:rPr>
        <w:t>Los pro</w:t>
      </w:r>
      <w:r w:rsidR="00E85396" w:rsidRPr="00CB42B8">
        <w:rPr>
          <w:rFonts w:ascii="Arial" w:eastAsia="Times New Roman" w:hAnsi="Arial" w:cs="Arial"/>
          <w:b/>
          <w:bCs/>
          <w:color w:val="000000"/>
          <w:lang w:val="es-ES_tradnl" w:eastAsia="es-ES_tradnl"/>
        </w:rPr>
        <w:t xml:space="preserve">ductos naturales </w:t>
      </w:r>
      <w:r w:rsidR="001A0EC6" w:rsidRPr="00CB42B8">
        <w:rPr>
          <w:rFonts w:ascii="Arial" w:eastAsia="Times New Roman" w:hAnsi="Arial" w:cs="Arial"/>
          <w:b/>
          <w:bCs/>
          <w:color w:val="000000"/>
          <w:lang w:val="es-ES_tradnl" w:eastAsia="es-ES_tradnl"/>
        </w:rPr>
        <w:t xml:space="preserve">contra el </w:t>
      </w:r>
      <w:r w:rsidR="00CE66A3" w:rsidRPr="00CB42B8">
        <w:rPr>
          <w:rFonts w:ascii="Arial" w:eastAsia="Times New Roman" w:hAnsi="Arial" w:cs="Arial"/>
          <w:b/>
          <w:bCs/>
          <w:color w:val="000000"/>
          <w:lang w:val="es-ES_tradnl" w:eastAsia="es-ES_tradnl"/>
        </w:rPr>
        <w:t>cáncer.</w:t>
      </w:r>
    </w:p>
    <w:p w14:paraId="7CBA8C4B" w14:textId="26DF2070" w:rsidR="00F6132C" w:rsidRPr="00CB42B8" w:rsidRDefault="00CE66A3" w:rsidP="00CB42B8">
      <w:pPr>
        <w:shd w:val="clear" w:color="auto" w:fill="FFFFFF"/>
        <w:spacing w:after="120" w:line="480" w:lineRule="auto"/>
        <w:rPr>
          <w:rFonts w:ascii="Arial" w:eastAsia="Times New Roman" w:hAnsi="Arial" w:cs="Arial"/>
          <w:bCs/>
          <w:color w:val="000000"/>
          <w:lang w:val="es-ES_tradnl" w:eastAsia="es-ES_tradnl"/>
        </w:rPr>
      </w:pPr>
      <w:r w:rsidRPr="00CB42B8">
        <w:rPr>
          <w:rFonts w:ascii="Arial" w:eastAsia="Times New Roman" w:hAnsi="Arial" w:cs="Arial"/>
          <w:bCs/>
          <w:color w:val="000000"/>
          <w:lang w:eastAsia="es-ES_tradnl"/>
        </w:rPr>
        <w:t>Las plantas son una fuente inagotable de productos naturales con actividad biológica útiles para la humanidad debido a la gran diversidad de especies vegetales que producen metabolitos, así como a la posibilidad de las mismas de sintetizar un sin número de moléculas complejas difíciles de reproducir en el laboratorio</w:t>
      </w:r>
      <w:r w:rsidR="00D86CF0" w:rsidRPr="00CB42B8">
        <w:rPr>
          <w:rFonts w:ascii="Arial" w:eastAsia="Times New Roman" w:hAnsi="Arial" w:cs="Arial"/>
          <w:bCs/>
          <w:color w:val="000000"/>
          <w:lang w:eastAsia="es-ES_tradnl"/>
        </w:rPr>
        <w:fldChar w:fldCharType="begin">
          <w:fldData xml:space="preserve">PEVuZE5vdGU+PENpdGU+PEF1dGhvcj5Nb25kYWw8L0F1dGhvcj48WWVhcj4yMDEyPC9ZZWFyPjxS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</w:fldData>
        </w:fldChar>
      </w:r>
      <w:r w:rsidR="00F64EE3">
        <w:rPr>
          <w:rFonts w:ascii="Arial" w:eastAsia="Times New Roman" w:hAnsi="Arial" w:cs="Arial"/>
          <w:bCs/>
          <w:color w:val="000000"/>
          <w:lang w:eastAsia="es-ES_tradnl"/>
        </w:rPr>
        <w:instrText xml:space="preserve"> ADDIN EN.CITE </w:instrText>
      </w:r>
      <w:r w:rsidR="00F64EE3">
        <w:rPr>
          <w:rFonts w:ascii="Arial" w:eastAsia="Times New Roman" w:hAnsi="Arial" w:cs="Arial"/>
          <w:bCs/>
          <w:color w:val="000000"/>
          <w:lang w:eastAsia="es-ES_tradnl"/>
        </w:rPr>
        <w:fldChar w:fldCharType="begin">
          <w:fldData xml:space="preserve">PEVuZE5vdGU+PENpdGU+PEF1dGhvcj5Nb25kYWw8L0F1dGhvcj48WWVhcj4yMDEyPC9ZZWFyPjxS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</w:fldData>
        </w:fldChar>
      </w:r>
      <w:r w:rsidR="00F64EE3">
        <w:rPr>
          <w:rFonts w:ascii="Arial" w:eastAsia="Times New Roman" w:hAnsi="Arial" w:cs="Arial"/>
          <w:bCs/>
          <w:color w:val="000000"/>
          <w:lang w:eastAsia="es-ES_tradnl"/>
        </w:rPr>
        <w:instrText xml:space="preserve"> ADDIN EN.CITE.DATA </w:instrText>
      </w:r>
      <w:r w:rsidR="00F64EE3">
        <w:rPr>
          <w:rFonts w:ascii="Arial" w:eastAsia="Times New Roman" w:hAnsi="Arial" w:cs="Arial"/>
          <w:bCs/>
          <w:color w:val="000000"/>
          <w:lang w:eastAsia="es-ES_tradnl"/>
        </w:rPr>
      </w:r>
      <w:r w:rsidR="00F64EE3">
        <w:rPr>
          <w:rFonts w:ascii="Arial" w:eastAsia="Times New Roman" w:hAnsi="Arial" w:cs="Arial"/>
          <w:bCs/>
          <w:color w:val="000000"/>
          <w:lang w:eastAsia="es-ES_tradnl"/>
        </w:rPr>
        <w:fldChar w:fldCharType="end"/>
      </w:r>
      <w:r w:rsidR="00D86CF0" w:rsidRPr="00CB42B8">
        <w:rPr>
          <w:rFonts w:ascii="Arial" w:eastAsia="Times New Roman" w:hAnsi="Arial" w:cs="Arial"/>
          <w:bCs/>
          <w:color w:val="000000"/>
          <w:lang w:eastAsia="es-ES_tradnl"/>
        </w:rPr>
        <w:fldChar w:fldCharType="separate"/>
      </w:r>
      <w:r w:rsidR="00F64EE3">
        <w:rPr>
          <w:rFonts w:ascii="Arial" w:eastAsia="Times New Roman" w:hAnsi="Arial" w:cs="Arial"/>
          <w:bCs/>
          <w:noProof/>
          <w:color w:val="000000"/>
          <w:lang w:eastAsia="es-ES_tradnl"/>
        </w:rPr>
        <w:t>(</w:t>
      </w:r>
      <w:hyperlink w:anchor="_ENREF_37" w:tooltip="Mondal, 2012 #25" w:history="1">
        <w:r w:rsidR="00045697" w:rsidRPr="00045697">
          <w:rPr>
            <w:rStyle w:val="Hipervnculo"/>
            <w:rFonts w:ascii="Arial" w:eastAsia="Times New Roman" w:hAnsi="Arial" w:cs="Arial"/>
            <w:bCs/>
            <w:noProof/>
            <w:lang w:eastAsia="es-ES_tradnl"/>
          </w:rPr>
          <w:t>Mondal et al., 2012</w:t>
        </w:r>
      </w:hyperlink>
      <w:r w:rsidR="00F64EE3">
        <w:rPr>
          <w:rFonts w:ascii="Arial" w:eastAsia="Times New Roman" w:hAnsi="Arial" w:cs="Arial"/>
          <w:bCs/>
          <w:noProof/>
          <w:color w:val="000000"/>
          <w:lang w:eastAsia="es-ES_tradnl"/>
        </w:rPr>
        <w:t>)</w:t>
      </w:r>
      <w:r w:rsidR="00D86CF0" w:rsidRPr="00CB42B8">
        <w:rPr>
          <w:rFonts w:ascii="Arial" w:eastAsia="Times New Roman" w:hAnsi="Arial" w:cs="Arial"/>
          <w:bCs/>
          <w:color w:val="000000"/>
          <w:lang w:eastAsia="es-ES_tradnl"/>
        </w:rPr>
        <w:fldChar w:fldCharType="end"/>
      </w:r>
      <w:r w:rsidRPr="00CB42B8">
        <w:rPr>
          <w:rFonts w:ascii="Arial" w:eastAsia="Times New Roman" w:hAnsi="Arial" w:cs="Arial"/>
          <w:bCs/>
          <w:color w:val="000000"/>
          <w:lang w:eastAsia="es-ES_tradnl"/>
        </w:rPr>
        <w:t xml:space="preserve">. De casi un millón de productos naturales, aproximadamente el 25% son activos biológicamente, de los cuales cerca del 60% </w:t>
      </w:r>
      <w:r w:rsidRPr="00CB42B8">
        <w:rPr>
          <w:rFonts w:ascii="Arial" w:eastAsia="Times New Roman" w:hAnsi="Arial" w:cs="Arial"/>
          <w:bCs/>
          <w:color w:val="000000"/>
          <w:lang w:eastAsia="es-ES_tradnl"/>
        </w:rPr>
        <w:lastRenderedPageBreak/>
        <w:t>provienen de plantas</w:t>
      </w:r>
      <w:r w:rsidR="00DD36E7" w:rsidRPr="00CB42B8">
        <w:rPr>
          <w:rFonts w:ascii="Arial" w:eastAsia="Times New Roman" w:hAnsi="Arial" w:cs="Arial"/>
          <w:bCs/>
          <w:color w:val="000000"/>
          <w:lang w:eastAsia="es-ES_tradnl"/>
        </w:rPr>
        <w:t xml:space="preserve"> </w:t>
      </w:r>
      <w:r w:rsidR="0088571C" w:rsidRPr="00CB42B8">
        <w:rPr>
          <w:rFonts w:ascii="Arial" w:eastAsia="Times New Roman" w:hAnsi="Arial" w:cs="Arial"/>
          <w:bCs/>
          <w:color w:val="000000"/>
          <w:lang w:eastAsia="es-ES_tradnl"/>
        </w:rPr>
        <w:fldChar w:fldCharType="begin"/>
      </w:r>
      <w:r w:rsidR="00F64EE3">
        <w:rPr>
          <w:rFonts w:ascii="Arial" w:eastAsia="Times New Roman" w:hAnsi="Arial" w:cs="Arial"/>
          <w:bCs/>
          <w:color w:val="000000"/>
          <w:lang w:eastAsia="es-ES_tradnl"/>
        </w:rPr>
        <w:instrText xml:space="preserve"> ADDIN EN.CITE &lt;EndNote&gt;&lt;Cite&gt;&lt;Author&gt;Newman&lt;/Author&gt;&lt;Year&gt;2016&lt;/Year&gt;&lt;RecNum&gt;26&lt;/RecNum&gt;&lt;DisplayText&gt;(Newman &amp;amp; Cragg, 2016)&lt;/DisplayText&gt;&lt;record&gt;&lt;rec-number&gt;26&lt;/rec-number&gt;&lt;foreign-keys&gt;&lt;key app="EN" db-id="p99eptewup05vve2ra959fra2ext9veeax0t" timestamp="1508411222"&gt;26&lt;/key&gt;&lt;/foreign-keys&gt;&lt;ref-type name="Journal Article"&gt;17&lt;/ref-type&gt;&lt;contributors&gt;&lt;authors&gt;&lt;author&gt;Newman, David J&lt;/author&gt;&lt;author&gt;Cragg, Gordon M&lt;/author&gt;&lt;/authors&gt;&lt;/contributors&gt;&lt;titles&gt;&lt;title&gt;Natural products as sources of new drugs from 1981 to 2014&lt;/title&gt;&lt;secondary-title&gt;Journal of natural products&lt;/secondary-title&gt;&lt;/titles&gt;&lt;periodical&gt;&lt;full-title&gt;Journal of natural products&lt;/full-title&gt;&lt;/periodical&gt;&lt;pages&gt;629-661&lt;/pages&gt;&lt;volume&gt;79&lt;/volume&gt;&lt;number&gt;3&lt;/number&gt;&lt;dates&gt;&lt;year&gt;2016&lt;/year&gt;&lt;/dates&gt;&lt;isbn&gt;0163-3864&lt;/isbn&gt;&lt;urls&gt;&lt;/urls&gt;&lt;/record&gt;&lt;/Cite&gt;&lt;/EndNote&gt;</w:instrText>
      </w:r>
      <w:r w:rsidR="0088571C" w:rsidRPr="00CB42B8">
        <w:rPr>
          <w:rFonts w:ascii="Arial" w:eastAsia="Times New Roman" w:hAnsi="Arial" w:cs="Arial"/>
          <w:bCs/>
          <w:color w:val="000000"/>
          <w:lang w:eastAsia="es-ES_tradnl"/>
        </w:rPr>
        <w:fldChar w:fldCharType="separate"/>
      </w:r>
      <w:r w:rsidR="00F64EE3">
        <w:rPr>
          <w:rFonts w:ascii="Arial" w:eastAsia="Times New Roman" w:hAnsi="Arial" w:cs="Arial"/>
          <w:bCs/>
          <w:noProof/>
          <w:color w:val="000000"/>
          <w:lang w:eastAsia="es-ES_tradnl"/>
        </w:rPr>
        <w:t>(</w:t>
      </w:r>
      <w:hyperlink w:anchor="_ENREF_38" w:tooltip="Newman, 2016 #26" w:history="1">
        <w:r w:rsidR="00045697" w:rsidRPr="00045697">
          <w:rPr>
            <w:rStyle w:val="Hipervnculo"/>
            <w:rFonts w:ascii="Arial" w:eastAsia="Times New Roman" w:hAnsi="Arial" w:cs="Arial"/>
            <w:bCs/>
            <w:noProof/>
            <w:lang w:eastAsia="es-ES_tradnl"/>
          </w:rPr>
          <w:t>Newman &amp; Cragg, 2016</w:t>
        </w:r>
      </w:hyperlink>
      <w:r w:rsidR="00F64EE3">
        <w:rPr>
          <w:rFonts w:ascii="Arial" w:eastAsia="Times New Roman" w:hAnsi="Arial" w:cs="Arial"/>
          <w:bCs/>
          <w:noProof/>
          <w:color w:val="000000"/>
          <w:lang w:eastAsia="es-ES_tradnl"/>
        </w:rPr>
        <w:t>)</w:t>
      </w:r>
      <w:r w:rsidR="0088571C" w:rsidRPr="00CB42B8">
        <w:rPr>
          <w:rFonts w:ascii="Arial" w:eastAsia="Times New Roman" w:hAnsi="Arial" w:cs="Arial"/>
          <w:bCs/>
          <w:color w:val="000000"/>
          <w:lang w:eastAsia="es-ES_tradnl"/>
        </w:rPr>
        <w:fldChar w:fldCharType="end"/>
      </w:r>
      <w:r w:rsidR="00E04C5D" w:rsidRPr="00CB42B8">
        <w:rPr>
          <w:rFonts w:ascii="Arial" w:eastAsia="Times New Roman" w:hAnsi="Arial" w:cs="Arial"/>
          <w:bCs/>
          <w:color w:val="000000"/>
          <w:lang w:eastAsia="es-ES_tradnl"/>
        </w:rPr>
        <w:t>. Las plantas son utilizadas no solo por la posibilidad de encontrar metabolitos activos que puedan ser utilizados en forma a</w:t>
      </w:r>
      <w:r w:rsidR="00461704" w:rsidRPr="00CB42B8">
        <w:rPr>
          <w:rFonts w:ascii="Arial" w:eastAsia="Times New Roman" w:hAnsi="Arial" w:cs="Arial"/>
          <w:bCs/>
          <w:color w:val="000000"/>
          <w:lang w:eastAsia="es-ES_tradnl"/>
        </w:rPr>
        <w:t>is</w:t>
      </w:r>
      <w:r w:rsidR="00E04C5D" w:rsidRPr="00CB42B8">
        <w:rPr>
          <w:rFonts w:ascii="Arial" w:eastAsia="Times New Roman" w:hAnsi="Arial" w:cs="Arial"/>
          <w:bCs/>
          <w:color w:val="000000"/>
          <w:lang w:eastAsia="es-ES_tradnl"/>
        </w:rPr>
        <w:t>lada, sino también como fuentes de nuevas medicinas denominadas actualmente “Botanical drugs”</w:t>
      </w:r>
      <w:r w:rsidR="00461704" w:rsidRPr="00CB42B8">
        <w:rPr>
          <w:rFonts w:ascii="Arial" w:eastAsia="Times New Roman" w:hAnsi="Arial" w:cs="Arial"/>
          <w:bCs/>
          <w:color w:val="000000"/>
          <w:lang w:eastAsia="es-ES_tradnl"/>
        </w:rPr>
        <w:t xml:space="preserve"> o drogas botánicas </w:t>
      </w:r>
      <w:r w:rsidR="00E04C5D" w:rsidRPr="00CB42B8">
        <w:rPr>
          <w:rFonts w:ascii="Arial" w:eastAsia="Times New Roman" w:hAnsi="Arial" w:cs="Arial"/>
          <w:bCs/>
          <w:color w:val="000000"/>
          <w:lang w:eastAsia="es-ES_tradnl"/>
        </w:rPr>
        <w:fldChar w:fldCharType="begin"/>
      </w:r>
      <w:r w:rsidR="00F64EE3">
        <w:rPr>
          <w:rFonts w:ascii="Arial" w:eastAsia="Times New Roman" w:hAnsi="Arial" w:cs="Arial"/>
          <w:bCs/>
          <w:color w:val="000000"/>
          <w:lang w:eastAsia="es-ES_tradnl"/>
        </w:rPr>
        <w:instrText xml:space="preserve"> ADDIN EN.CITE &lt;EndNote&gt;&lt;Cite&gt;&lt;Author&gt;Schmidt&lt;/Author&gt;&lt;Year&gt;2007&lt;/Year&gt;&lt;RecNum&gt;23&lt;/RecNum&gt;&lt;DisplayText&gt;(Gertsch, 2011; Schmidt, Ribnicky, Lipsky, &amp;amp; Raskin, 2007)&lt;/DisplayText&gt;&lt;record&gt;&lt;rec-number&gt;23&lt;/rec-number&gt;&lt;foreign-keys&gt;&lt;key app="EN" db-id="p99eptewup05vve2ra959fra2ext9veeax0t" timestamp="1508409594"&gt;23&lt;/key&gt;&lt;/foreign-keys&gt;&lt;ref-type name="Journal Article"&gt;17&lt;/ref-type&gt;&lt;contributors&gt;&lt;authors&gt;&lt;author&gt;Schmidt, Barbara M&lt;/author&gt;&lt;author&gt;Ribnicky, David M&lt;/author&gt;&lt;author&gt;Lipsky, Peter E&lt;/author&gt;&lt;author&gt;Raskin, Ilya&lt;/author&gt;&lt;/authors&gt;&lt;/contributors&gt;&lt;titles&gt;&lt;title&gt;Revisiting the ancient concept of botanical therapeutics&lt;/title&gt;&lt;secondary-title&gt;Nature chemical biology&lt;/secondary-title&gt;&lt;/titles&gt;&lt;periodical&gt;&lt;full-title&gt;Nature chemical biology&lt;/full-title&gt;&lt;/periodical&gt;&lt;pages&gt;360-366&lt;/pages&gt;&lt;volume&gt;3&lt;/volume&gt;&lt;number&gt;7&lt;/number&gt;&lt;dates&gt;&lt;year&gt;2007&lt;/year&gt;&lt;/dates&gt;&lt;isbn&gt;1552-4450&lt;/isbn&gt;&lt;urls&gt;&lt;/urls&gt;&lt;/record&gt;&lt;/Cite&gt;&lt;Cite&gt;&lt;Author&gt;Gertsch&lt;/Author&gt;&lt;Year&gt;2011&lt;/Year&gt;&lt;RecNum&gt;24&lt;/RecNum&gt;&lt;record&gt;&lt;rec-number&gt;24&lt;/rec-number&gt;&lt;foreign-keys&gt;&lt;key app="EN" db-id="p99eptewup05vve2ra959fra2ext9veeax0t" timestamp="1508410012"&gt;24&lt;/key&gt;&lt;/foreign-keys&gt;&lt;ref-type name="Journal Article"&gt;17&lt;/ref-type&gt;&lt;contributors&gt;&lt;authors&gt;&lt;author&gt;Gertsch, Jürg&lt;/author&gt;&lt;/authors&gt;&lt;/contributors&gt;&lt;titles&gt;&lt;title&gt;Botanical drugs, synergy, and network pharmacology: forth and back to intelligent mixtures&lt;/title&gt;&lt;secondary-title&gt;Planta medica&lt;/secondary-title&gt;&lt;/titles&gt;&lt;periodical&gt;&lt;full-title&gt;Planta medica&lt;/full-title&gt;&lt;/periodical&gt;&lt;pages&gt;1086-1098&lt;/pages&gt;&lt;volume&gt;77&lt;/volume&gt;&lt;number&gt;11&lt;/number&gt;&lt;dates&gt;&lt;year&gt;2011&lt;/year&gt;&lt;/dates&gt;&lt;isbn&gt;0032-0943&lt;/isbn&gt;&lt;urls&gt;&lt;/urls&gt;&lt;/record&gt;&lt;/Cite&gt;&lt;/EndNote&gt;</w:instrText>
      </w:r>
      <w:r w:rsidR="00E04C5D" w:rsidRPr="00CB42B8">
        <w:rPr>
          <w:rFonts w:ascii="Arial" w:eastAsia="Times New Roman" w:hAnsi="Arial" w:cs="Arial"/>
          <w:bCs/>
          <w:color w:val="000000"/>
          <w:lang w:eastAsia="es-ES_tradnl"/>
        </w:rPr>
        <w:fldChar w:fldCharType="separate"/>
      </w:r>
      <w:r w:rsidR="00F64EE3">
        <w:rPr>
          <w:rFonts w:ascii="Arial" w:eastAsia="Times New Roman" w:hAnsi="Arial" w:cs="Arial"/>
          <w:bCs/>
          <w:noProof/>
          <w:color w:val="000000"/>
          <w:lang w:eastAsia="es-ES_tradnl"/>
        </w:rPr>
        <w:t>(</w:t>
      </w:r>
      <w:hyperlink w:anchor="_ENREF_20" w:tooltip="Gertsch, 2011 #24" w:history="1">
        <w:r w:rsidR="00045697" w:rsidRPr="00045697">
          <w:rPr>
            <w:rStyle w:val="Hipervnculo"/>
            <w:rFonts w:ascii="Arial" w:eastAsia="Times New Roman" w:hAnsi="Arial" w:cs="Arial"/>
            <w:bCs/>
            <w:noProof/>
            <w:lang w:eastAsia="es-ES_tradnl"/>
          </w:rPr>
          <w:t>Gertsch, 2011</w:t>
        </w:r>
      </w:hyperlink>
      <w:r w:rsidR="00F64EE3">
        <w:rPr>
          <w:rFonts w:ascii="Arial" w:eastAsia="Times New Roman" w:hAnsi="Arial" w:cs="Arial"/>
          <w:bCs/>
          <w:noProof/>
          <w:color w:val="000000"/>
          <w:lang w:eastAsia="es-ES_tradnl"/>
        </w:rPr>
        <w:t xml:space="preserve">; </w:t>
      </w:r>
      <w:hyperlink w:anchor="_ENREF_45" w:tooltip="Schmidt, 2007 #23" w:history="1">
        <w:r w:rsidR="00045697" w:rsidRPr="00045697">
          <w:rPr>
            <w:rStyle w:val="Hipervnculo"/>
            <w:rFonts w:ascii="Arial" w:eastAsia="Times New Roman" w:hAnsi="Arial" w:cs="Arial"/>
            <w:bCs/>
            <w:noProof/>
            <w:lang w:eastAsia="es-ES_tradnl"/>
          </w:rPr>
          <w:t>Schmidt, Ribnicky, Lipsky, &amp; Raskin, 2007</w:t>
        </w:r>
      </w:hyperlink>
      <w:r w:rsidR="00F64EE3">
        <w:rPr>
          <w:rFonts w:ascii="Arial" w:eastAsia="Times New Roman" w:hAnsi="Arial" w:cs="Arial"/>
          <w:bCs/>
          <w:noProof/>
          <w:color w:val="000000"/>
          <w:lang w:eastAsia="es-ES_tradnl"/>
        </w:rPr>
        <w:t>)</w:t>
      </w:r>
      <w:r w:rsidR="00E04C5D" w:rsidRPr="00CB42B8">
        <w:rPr>
          <w:rFonts w:ascii="Arial" w:eastAsia="Times New Roman" w:hAnsi="Arial" w:cs="Arial"/>
          <w:bCs/>
          <w:color w:val="000000"/>
          <w:lang w:eastAsia="es-ES_tradnl"/>
        </w:rPr>
        <w:fldChar w:fldCharType="end"/>
      </w:r>
      <w:r w:rsidR="00461704" w:rsidRPr="00CB42B8">
        <w:rPr>
          <w:rFonts w:ascii="Arial" w:eastAsia="Times New Roman" w:hAnsi="Arial" w:cs="Arial"/>
          <w:bCs/>
          <w:color w:val="000000"/>
          <w:lang w:eastAsia="es-ES_tradnl"/>
        </w:rPr>
        <w:t>.</w:t>
      </w:r>
    </w:p>
    <w:p w14:paraId="01DD5B39" w14:textId="62371DCE" w:rsidR="00B52EC2" w:rsidRPr="00CB42B8" w:rsidRDefault="00B52EC2" w:rsidP="00CB42B8">
      <w:pPr>
        <w:spacing w:line="480" w:lineRule="auto"/>
        <w:rPr>
          <w:rFonts w:ascii="Arial" w:hAnsi="Arial" w:cs="Arial"/>
        </w:rPr>
      </w:pPr>
      <w:r w:rsidRPr="00CB42B8">
        <w:rPr>
          <w:rFonts w:ascii="Arial" w:hAnsi="Arial" w:cs="Arial"/>
        </w:rPr>
        <w:t>Las drogas botánicas son mezclas de metabolitos obtenidos a partir de una o varias plantas que tienen actividad biológica identificada</w:t>
      </w:r>
      <w:r w:rsidR="007B32C6" w:rsidRPr="00CB42B8">
        <w:rPr>
          <w:rFonts w:ascii="Arial" w:hAnsi="Arial" w:cs="Arial"/>
        </w:rPr>
        <w:t xml:space="preserve"> y además se han caracterizado químicamente para conocer los metabolitos presentes en la mezcla</w:t>
      </w:r>
      <w:r w:rsidR="007B32C6" w:rsidRPr="00CB42B8">
        <w:rPr>
          <w:rFonts w:ascii="Arial" w:hAnsi="Arial" w:cs="Arial"/>
        </w:rPr>
        <w:fldChar w:fldCharType="begin"/>
      </w:r>
      <w:r w:rsidR="00F64EE3">
        <w:rPr>
          <w:rFonts w:ascii="Arial" w:hAnsi="Arial" w:cs="Arial"/>
        </w:rPr>
        <w:instrText xml:space="preserve"> ADDIN EN.CITE &lt;EndNote&gt;&lt;Cite&gt;&lt;Author&gt;Zhu&lt;/Author&gt;&lt;Year&gt;2014&lt;/Year&gt;&lt;RecNum&gt;30&lt;/RecNum&gt;&lt;DisplayText&gt;(Zhu et al., 2014)&lt;/DisplayText&gt;&lt;record&gt;&lt;rec-number&gt;30&lt;/rec-number&gt;&lt;foreign-keys&gt;&lt;key app="EN" db-id="p99eptewup05vve2ra959fra2ext9veeax0t" timestamp="1508412230"&gt;30&lt;/key&gt;&lt;/foreign-keys&gt;&lt;ref-type name="Journal Article"&gt;17&lt;/ref-type&gt;&lt;contributors&gt;&lt;authors&gt;&lt;author&gt;Zhu, Jieqiang&lt;/author&gt;&lt;author&gt;Fan, Xiaohui&lt;/author&gt;&lt;author&gt;Cheng, Yiyu&lt;/author&gt;&lt;author&gt;Agarwal, Rajiv&lt;/author&gt;&lt;author&gt;Moore, Christine MV&lt;/author&gt;&lt;author&gt;Chen, Shaw T&lt;/author&gt;&lt;author&gt;Tong, Weida&lt;/author&gt;&lt;/authors&gt;&lt;/contributors&gt;&lt;titles&gt;&lt;title&gt;Chemometric analysis for identification of botanical raw materials for pharmaceutical use: a case study using Panax notoginseng&lt;/title&gt;&lt;secondary-title&gt;PLoS One&lt;/secondary-title&gt;&lt;/titles&gt;&lt;periodical&gt;&lt;full-title&gt;PLoS One&lt;/full-title&gt;&lt;/periodical&gt;&lt;pages&gt;e87462&lt;/pages&gt;&lt;volume&gt;9&lt;/volume&gt;&lt;number&gt;1&lt;/number&gt;&lt;dates&gt;&lt;year&gt;2014&lt;/year&gt;&lt;/dates&gt;&lt;isbn&gt;1932-6203&lt;/isbn&gt;&lt;urls&gt;&lt;/urls&gt;&lt;/record&gt;&lt;/Cite&gt;&lt;/EndNote&gt;</w:instrText>
      </w:r>
      <w:r w:rsidR="007B32C6" w:rsidRPr="00CB42B8">
        <w:rPr>
          <w:rFonts w:ascii="Arial" w:hAnsi="Arial" w:cs="Arial"/>
        </w:rPr>
        <w:fldChar w:fldCharType="separate"/>
      </w:r>
      <w:r w:rsidR="00F64EE3">
        <w:rPr>
          <w:rFonts w:ascii="Arial" w:hAnsi="Arial" w:cs="Arial"/>
          <w:noProof/>
        </w:rPr>
        <w:t>(</w:t>
      </w:r>
      <w:hyperlink w:anchor="_ENREF_54" w:tooltip="Zhu, 2014 #30" w:history="1">
        <w:r w:rsidR="00045697" w:rsidRPr="00045697">
          <w:rPr>
            <w:rStyle w:val="Hipervnculo"/>
            <w:rFonts w:ascii="Arial" w:hAnsi="Arial" w:cs="Arial"/>
            <w:noProof/>
          </w:rPr>
          <w:t>Zhu et al., 2014</w:t>
        </w:r>
      </w:hyperlink>
      <w:r w:rsidR="00F64EE3">
        <w:rPr>
          <w:rFonts w:ascii="Arial" w:hAnsi="Arial" w:cs="Arial"/>
          <w:noProof/>
        </w:rPr>
        <w:t>)</w:t>
      </w:r>
      <w:r w:rsidR="007B32C6" w:rsidRPr="00CB42B8">
        <w:rPr>
          <w:rFonts w:ascii="Arial" w:hAnsi="Arial" w:cs="Arial"/>
        </w:rPr>
        <w:fldChar w:fldCharType="end"/>
      </w:r>
      <w:r w:rsidRPr="00CB42B8">
        <w:rPr>
          <w:rFonts w:ascii="Arial" w:hAnsi="Arial" w:cs="Arial"/>
        </w:rPr>
        <w:t xml:space="preserve">. </w:t>
      </w:r>
      <w:r w:rsidR="007D2893" w:rsidRPr="00CB42B8">
        <w:rPr>
          <w:rFonts w:ascii="Arial" w:hAnsi="Arial" w:cs="Arial"/>
        </w:rPr>
        <w:t>Con las nuevas tecnologías, el desarrollo de la medicina herbal se ha modernizado enormemente, y en la actualidad se promueve un trabajo riguroso que conjuga tanto la caracterización química, como la evaluación biológica de estas mezclas, con el fin de tener mezclas estandarizadas y claramente valoradas</w:t>
      </w:r>
      <w:r w:rsidR="007D2893" w:rsidRPr="00CB42B8">
        <w:rPr>
          <w:rFonts w:ascii="Arial" w:hAnsi="Arial" w:cs="Arial"/>
        </w:rPr>
        <w:fldChar w:fldCharType="begin"/>
      </w:r>
      <w:r w:rsidR="00F64EE3">
        <w:rPr>
          <w:rFonts w:ascii="Arial" w:hAnsi="Arial" w:cs="Arial"/>
        </w:rPr>
        <w:instrText xml:space="preserve"> ADDIN EN.CITE &lt;EndNote&gt;&lt;Cite&gt;&lt;Author&gt;Tilton&lt;/Author&gt;&lt;Year&gt;2010&lt;/Year&gt;&lt;RecNum&gt;33&lt;/RecNum&gt;&lt;DisplayText&gt;(Tilton et al., 2010)&lt;/DisplayText&gt;&lt;record&gt;&lt;rec-number&gt;33&lt;/rec-number&gt;&lt;foreign-keys&gt;&lt;key app="EN" db-id="p99eptewup05vve2ra959fra2ext9veeax0t" timestamp="1508413091"&gt;33&lt;/key&gt;&lt;/foreign-keys&gt;&lt;ref-type name="Journal Article"&gt;17&lt;/ref-type&gt;&lt;contributors&gt;&lt;authors&gt;&lt;author&gt;Tilton, Robert&lt;/author&gt;&lt;author&gt;Paiva, Anthony A&lt;/author&gt;&lt;author&gt;Guan, Jing-Qu&lt;/author&gt;&lt;author&gt;Marathe, Rajendra&lt;/author&gt;&lt;author&gt;Jiang, Zaoli&lt;/author&gt;&lt;author&gt;van Eyndhoven, Winfried&lt;/author&gt;&lt;author&gt;Bjoraker, Jeffrey&lt;/author&gt;&lt;author&gt;Prusoff, Zachary&lt;/author&gt;&lt;author&gt;Wang, Hailong&lt;/author&gt;&lt;author&gt;Liu, Shwu-Huey&lt;/author&gt;&lt;/authors&gt;&lt;/contributors&gt;&lt;titles&gt;&lt;title&gt;A comprehensive platform for quality control of botanical drugs (PhytomicsQC): a case study of Huangqin Tang (HQT) and PHY906&lt;/title&gt;&lt;secondary-title&gt;Chinese medicine&lt;/secondary-title&gt;&lt;/titles&gt;&lt;periodical&gt;&lt;full-title&gt;Chinese medicine&lt;/full-title&gt;&lt;/periodical&gt;&lt;pages&gt;30&lt;/pages&gt;&lt;volume&gt;5&lt;/volume&gt;&lt;number&gt;1&lt;/number&gt;&lt;dates&gt;&lt;year&gt;2010&lt;/year&gt;&lt;/dates&gt;&lt;isbn&gt;1749-8546&lt;/isbn&gt;&lt;urls&gt;&lt;/urls&gt;&lt;/record&gt;&lt;/Cite&gt;&lt;/EndNote&gt;</w:instrText>
      </w:r>
      <w:r w:rsidR="007D2893" w:rsidRPr="00CB42B8">
        <w:rPr>
          <w:rFonts w:ascii="Arial" w:hAnsi="Arial" w:cs="Arial"/>
        </w:rPr>
        <w:fldChar w:fldCharType="separate"/>
      </w:r>
      <w:r w:rsidR="00F64EE3">
        <w:rPr>
          <w:rFonts w:ascii="Arial" w:hAnsi="Arial" w:cs="Arial"/>
          <w:noProof/>
        </w:rPr>
        <w:t>(</w:t>
      </w:r>
      <w:hyperlink w:anchor="_ENREF_48" w:tooltip="Tilton, 2010 #33" w:history="1">
        <w:r w:rsidR="00045697" w:rsidRPr="00045697">
          <w:rPr>
            <w:rStyle w:val="Hipervnculo"/>
            <w:rFonts w:ascii="Arial" w:hAnsi="Arial" w:cs="Arial"/>
            <w:noProof/>
          </w:rPr>
          <w:t>Tilton et al., 2010</w:t>
        </w:r>
      </w:hyperlink>
      <w:r w:rsidR="00F64EE3">
        <w:rPr>
          <w:rFonts w:ascii="Arial" w:hAnsi="Arial" w:cs="Arial"/>
          <w:noProof/>
        </w:rPr>
        <w:t>)</w:t>
      </w:r>
      <w:r w:rsidR="007D2893" w:rsidRPr="00CB42B8">
        <w:rPr>
          <w:rFonts w:ascii="Arial" w:hAnsi="Arial" w:cs="Arial"/>
        </w:rPr>
        <w:fldChar w:fldCharType="end"/>
      </w:r>
      <w:r w:rsidR="007D2893" w:rsidRPr="00CB42B8">
        <w:rPr>
          <w:rFonts w:ascii="Arial" w:hAnsi="Arial" w:cs="Arial"/>
        </w:rPr>
        <w:t xml:space="preserve">. </w:t>
      </w:r>
      <w:r w:rsidRPr="00CB42B8">
        <w:rPr>
          <w:rFonts w:ascii="Arial" w:hAnsi="Arial" w:cs="Arial"/>
        </w:rPr>
        <w:t xml:space="preserve">Actualmente, hay un gran número de trabajos que reportan el desarrollo de drogas botánicas frente a diferentes patologías, entre ellas la enfermedad inflamatoria del intestino </w:t>
      </w:r>
      <w:r w:rsidR="00672FDF" w:rsidRPr="00CB42B8">
        <w:rPr>
          <w:rFonts w:ascii="Arial" w:hAnsi="Arial" w:cs="Arial"/>
        </w:rPr>
        <w:fldChar w:fldCharType="begin"/>
      </w:r>
      <w:r w:rsidR="00F64EE3">
        <w:rPr>
          <w:rFonts w:ascii="Arial" w:hAnsi="Arial" w:cs="Arial"/>
        </w:rPr>
        <w:instrText xml:space="preserve"> ADDIN EN.CITE &lt;EndNote&gt;&lt;Cite&gt;&lt;Author&gt;Algieri&lt;/Author&gt;&lt;Year&gt;2015&lt;/Year&gt;&lt;RecNum&gt;27&lt;/RecNum&gt;&lt;DisplayText&gt;(Algieri et al., 2015)&lt;/DisplayText&gt;&lt;record&gt;&lt;rec-number&gt;27&lt;/rec-number&gt;&lt;foreign-keys&gt;&lt;key app="EN" db-id="p99eptewup05vve2ra959fra2ext9veeax0t" timestamp="1508411946"&gt;27&lt;/key&gt;&lt;/foreign-keys&gt;&lt;ref-type name="Journal Article"&gt;17&lt;/ref-type&gt;&lt;contributors&gt;&lt;authors&gt;&lt;author&gt;Algieri, Francesca&lt;/author&gt;&lt;author&gt;Rodriguez-Nogales, Alba&lt;/author&gt;&lt;author&gt;Rodriguez-Cabezas, M Elena&lt;/author&gt;&lt;author&gt;Risco, Severiano&lt;/author&gt;&lt;author&gt;Ocete, M&lt;/author&gt;&lt;author&gt;Galvez, Julio&lt;/author&gt;&lt;/authors&gt;&lt;/contributors&gt;&lt;titles&gt;&lt;title&gt;Botanical drugs as an emerging strategy in inflammatory bowel disease: a review&lt;/title&gt;&lt;secondary-title&gt;Mediators of inflammation&lt;/secondary-title&gt;&lt;/titles&gt;&lt;periodical&gt;&lt;full-title&gt;Mediators of inflammation&lt;/full-title&gt;&lt;/periodical&gt;&lt;volume&gt;2015&lt;/volume&gt;&lt;dates&gt;&lt;year&gt;2015&lt;/year&gt;&lt;/dates&gt;&lt;isbn&gt;0962-9351&lt;/isbn&gt;&lt;urls&gt;&lt;/urls&gt;&lt;/record&gt;&lt;/Cite&gt;&lt;/EndNote&gt;</w:instrText>
      </w:r>
      <w:r w:rsidR="00672FDF" w:rsidRPr="00CB42B8">
        <w:rPr>
          <w:rFonts w:ascii="Arial" w:hAnsi="Arial" w:cs="Arial"/>
        </w:rPr>
        <w:fldChar w:fldCharType="separate"/>
      </w:r>
      <w:r w:rsidR="00F64EE3">
        <w:rPr>
          <w:rFonts w:ascii="Arial" w:hAnsi="Arial" w:cs="Arial"/>
          <w:noProof/>
        </w:rPr>
        <w:t>(</w:t>
      </w:r>
      <w:hyperlink w:anchor="_ENREF_2" w:tooltip="Algieri, 2015 #27" w:history="1">
        <w:r w:rsidR="00045697" w:rsidRPr="00045697">
          <w:rPr>
            <w:rStyle w:val="Hipervnculo"/>
            <w:rFonts w:ascii="Arial" w:hAnsi="Arial" w:cs="Arial"/>
            <w:noProof/>
          </w:rPr>
          <w:t>Algieri et al., 2015</w:t>
        </w:r>
      </w:hyperlink>
      <w:r w:rsidR="00F64EE3">
        <w:rPr>
          <w:rFonts w:ascii="Arial" w:hAnsi="Arial" w:cs="Arial"/>
          <w:noProof/>
        </w:rPr>
        <w:t>)</w:t>
      </w:r>
      <w:r w:rsidR="00672FDF" w:rsidRPr="00CB42B8">
        <w:rPr>
          <w:rFonts w:ascii="Arial" w:hAnsi="Arial" w:cs="Arial"/>
        </w:rPr>
        <w:fldChar w:fldCharType="end"/>
      </w:r>
      <w:r w:rsidR="00672FDF" w:rsidRPr="00CB42B8">
        <w:rPr>
          <w:rFonts w:ascii="Arial" w:hAnsi="Arial" w:cs="Arial"/>
        </w:rPr>
        <w:t xml:space="preserve">, activación de la repuesta inmune antiviral </w:t>
      </w:r>
      <w:r w:rsidR="001C605F" w:rsidRPr="00CB42B8">
        <w:rPr>
          <w:rFonts w:ascii="Arial" w:hAnsi="Arial" w:cs="Arial"/>
        </w:rPr>
        <w:fldChar w:fldCharType="begin"/>
      </w:r>
      <w:r w:rsidR="00F64EE3">
        <w:rPr>
          <w:rFonts w:ascii="Arial" w:hAnsi="Arial" w:cs="Arial"/>
        </w:rPr>
        <w:instrText xml:space="preserve"> ADDIN EN.CITE &lt;EndNote&gt;&lt;Cite&gt;&lt;Author&gt;Wang&lt;/Author&gt;&lt;Year&gt;2013&lt;/Year&gt;&lt;RecNum&gt;29&lt;/RecNum&gt;&lt;DisplayText&gt;(Wang et al., 2013)&lt;/DisplayText&gt;&lt;record&gt;&lt;rec-number&gt;29&lt;/rec-number&gt;&lt;foreign-keys&gt;&lt;key app="EN" db-id="p99eptewup05vve2ra959fra2ext9veeax0t" timestamp="1508412088"&gt;29&lt;/key&gt;&lt;/foreign-keys&gt;&lt;ref-type name="Journal Article"&gt;17&lt;/ref-type&gt;&lt;contributors&gt;&lt;authors&gt;&lt;author&gt;Wang, Xia&lt;/author&gt;&lt;author&gt;Xu, Xue&lt;/author&gt;&lt;author&gt;Li, Yan&lt;/author&gt;&lt;author&gt;Li, Xiuxiu&lt;/author&gt;&lt;author&gt;Tao, Weiyang&lt;/author&gt;&lt;author&gt;Li, Bohui&lt;/author&gt;&lt;author&gt;Wang, Yonghua&lt;/author&gt;&lt;author&gt;Yang, Ling&lt;/author&gt;&lt;/authors&gt;&lt;/contributors&gt;&lt;titles&gt;&lt;title&gt;Systems pharmacology uncovers Janus functions of botanical drugs: activation of host defense system and inhibition of influenza virus replication&lt;/title&gt;&lt;secondary-title&gt;Integrative Biology&lt;/secondary-title&gt;&lt;/titles&gt;&lt;periodical&gt;&lt;full-title&gt;Integrative Biology&lt;/full-title&gt;&lt;/periodical&gt;&lt;pages&gt;351-371&lt;/pages&gt;&lt;volume&gt;5&lt;/volume&gt;&lt;number&gt;2&lt;/number&gt;&lt;dates&gt;&lt;year&gt;2013&lt;/year&gt;&lt;/dates&gt;&lt;urls&gt;&lt;/urls&gt;&lt;/record&gt;&lt;/Cite&gt;&lt;/EndNote&gt;</w:instrText>
      </w:r>
      <w:r w:rsidR="001C605F" w:rsidRPr="00CB42B8">
        <w:rPr>
          <w:rFonts w:ascii="Arial" w:hAnsi="Arial" w:cs="Arial"/>
        </w:rPr>
        <w:fldChar w:fldCharType="separate"/>
      </w:r>
      <w:r w:rsidR="00F64EE3">
        <w:rPr>
          <w:rFonts w:ascii="Arial" w:hAnsi="Arial" w:cs="Arial"/>
          <w:noProof/>
        </w:rPr>
        <w:t>(</w:t>
      </w:r>
      <w:hyperlink w:anchor="_ENREF_52" w:tooltip="Wang, 2013 #29" w:history="1">
        <w:r w:rsidR="00045697" w:rsidRPr="00045697">
          <w:rPr>
            <w:rStyle w:val="Hipervnculo"/>
            <w:rFonts w:ascii="Arial" w:hAnsi="Arial" w:cs="Arial"/>
            <w:noProof/>
          </w:rPr>
          <w:t>Wang et al., 2013</w:t>
        </w:r>
      </w:hyperlink>
      <w:r w:rsidR="00F64EE3">
        <w:rPr>
          <w:rFonts w:ascii="Arial" w:hAnsi="Arial" w:cs="Arial"/>
          <w:noProof/>
        </w:rPr>
        <w:t>)</w:t>
      </w:r>
      <w:r w:rsidR="001C605F" w:rsidRPr="00CB42B8">
        <w:rPr>
          <w:rFonts w:ascii="Arial" w:hAnsi="Arial" w:cs="Arial"/>
        </w:rPr>
        <w:fldChar w:fldCharType="end"/>
      </w:r>
      <w:r w:rsidR="001C6563" w:rsidRPr="00CB42B8">
        <w:rPr>
          <w:rFonts w:ascii="Arial" w:hAnsi="Arial" w:cs="Arial"/>
        </w:rPr>
        <w:t>, como soporte en el tratamiento del paciente c</w:t>
      </w:r>
      <w:r w:rsidR="003A1CA8" w:rsidRPr="00CB42B8">
        <w:rPr>
          <w:rFonts w:ascii="Arial" w:hAnsi="Arial" w:cs="Arial"/>
        </w:rPr>
        <w:t>on cá</w:t>
      </w:r>
      <w:r w:rsidR="001C6563" w:rsidRPr="00CB42B8">
        <w:rPr>
          <w:rFonts w:ascii="Arial" w:hAnsi="Arial" w:cs="Arial"/>
        </w:rPr>
        <w:t>ncer</w:t>
      </w:r>
      <w:r w:rsidR="001C6563" w:rsidRPr="00CB42B8">
        <w:rPr>
          <w:rFonts w:ascii="Arial" w:hAnsi="Arial" w:cs="Arial"/>
        </w:rPr>
        <w:fldChar w:fldCharType="begin"/>
      </w:r>
      <w:r w:rsidR="00F64EE3">
        <w:rPr>
          <w:rFonts w:ascii="Arial" w:hAnsi="Arial" w:cs="Arial"/>
        </w:rPr>
        <w:instrText xml:space="preserve"> ADDIN EN.CITE &lt;EndNote&gt;&lt;Cite&gt;&lt;Author&gt;Diwanay&lt;/Author&gt;&lt;Year&gt;2004&lt;/Year&gt;&lt;RecNum&gt;32&lt;/RecNum&gt;&lt;DisplayText&gt;(Diwanay, Chitre, &amp;amp; Patwardhan, 2004)&lt;/DisplayText&gt;&lt;record&gt;&lt;rec-number&gt;32&lt;/rec-number&gt;&lt;foreign-keys&gt;&lt;key app="EN" db-id="p99eptewup05vve2ra959fra2ext9veeax0t" timestamp="1508412860"&gt;32&lt;/key&gt;&lt;/foreign-keys&gt;&lt;ref-type name="Journal Article"&gt;17&lt;/ref-type&gt;&lt;contributors&gt;&lt;authors&gt;&lt;author&gt;Diwanay, Sham&lt;/author&gt;&lt;author&gt;Chitre, Deepa&lt;/author&gt;&lt;author&gt;Patwardhan, Bhushan&lt;/author&gt;&lt;/authors&gt;&lt;/contributors&gt;&lt;titles&gt;&lt;title&gt;Immunoprotection by botanical drugs in cancer chemotherapy&lt;/title&gt;&lt;secondary-title&gt;Journal of Ethnopharmacology&lt;/secondary-title&gt;&lt;/titles&gt;&lt;periodical&gt;&lt;full-title&gt;Journal of Ethnopharmacology&lt;/full-title&gt;&lt;/periodical&gt;&lt;pages&gt;49-55&lt;/pages&gt;&lt;volume&gt;90&lt;/volume&gt;&lt;number&gt;1&lt;/number&gt;&lt;dates&gt;&lt;year&gt;2004&lt;/year&gt;&lt;/dates&gt;&lt;isbn&gt;0378-8741&lt;/isbn&gt;&lt;urls&gt;&lt;/urls&gt;&lt;/record&gt;&lt;/Cite&gt;&lt;/EndNote&gt;</w:instrText>
      </w:r>
      <w:r w:rsidR="001C6563" w:rsidRPr="00CB42B8">
        <w:rPr>
          <w:rFonts w:ascii="Arial" w:hAnsi="Arial" w:cs="Arial"/>
        </w:rPr>
        <w:fldChar w:fldCharType="separate"/>
      </w:r>
      <w:r w:rsidR="00F64EE3">
        <w:rPr>
          <w:rFonts w:ascii="Arial" w:hAnsi="Arial" w:cs="Arial"/>
          <w:noProof/>
        </w:rPr>
        <w:t>(</w:t>
      </w:r>
      <w:hyperlink w:anchor="_ENREF_13" w:tooltip="Diwanay, 2004 #32" w:history="1">
        <w:r w:rsidR="00045697" w:rsidRPr="00045697">
          <w:rPr>
            <w:rStyle w:val="Hipervnculo"/>
            <w:rFonts w:ascii="Arial" w:hAnsi="Arial" w:cs="Arial"/>
            <w:noProof/>
          </w:rPr>
          <w:t>Diwanay, Chitre, &amp; Patwardhan, 2004</w:t>
        </w:r>
      </w:hyperlink>
      <w:r w:rsidR="00F64EE3">
        <w:rPr>
          <w:rFonts w:ascii="Arial" w:hAnsi="Arial" w:cs="Arial"/>
          <w:noProof/>
        </w:rPr>
        <w:t>)</w:t>
      </w:r>
      <w:r w:rsidR="001C6563" w:rsidRPr="00CB42B8">
        <w:rPr>
          <w:rFonts w:ascii="Arial" w:hAnsi="Arial" w:cs="Arial"/>
        </w:rPr>
        <w:fldChar w:fldCharType="end"/>
      </w:r>
      <w:r w:rsidR="00792DE9" w:rsidRPr="00CB42B8">
        <w:rPr>
          <w:rFonts w:ascii="Arial" w:hAnsi="Arial" w:cs="Arial"/>
        </w:rPr>
        <w:t xml:space="preserve"> entre otras. </w:t>
      </w:r>
      <w:r w:rsidR="000B2C71" w:rsidRPr="00CB42B8">
        <w:rPr>
          <w:rFonts w:ascii="Arial" w:hAnsi="Arial" w:cs="Arial"/>
        </w:rPr>
        <w:t>La FDA ha aprobado ya algunas drogas botánicas</w:t>
      </w:r>
      <w:r w:rsidR="00CD2A47" w:rsidRPr="00CB42B8">
        <w:rPr>
          <w:rFonts w:ascii="Arial" w:hAnsi="Arial" w:cs="Arial"/>
        </w:rPr>
        <w:fldChar w:fldCharType="begin"/>
      </w:r>
      <w:r w:rsidR="00F64EE3">
        <w:rPr>
          <w:rFonts w:ascii="Arial" w:hAnsi="Arial" w:cs="Arial"/>
        </w:rPr>
        <w:instrText xml:space="preserve"> ADDIN EN.CITE &lt;EndNote&gt;&lt;Cite&gt;&lt;Author&gt;Lei&lt;/Author&gt;&lt;Year&gt;2014&lt;/Year&gt;&lt;RecNum&gt;31&lt;/RecNum&gt;&lt;DisplayText&gt;(Lei et al., 2014)&lt;/DisplayText&gt;&lt;record&gt;&lt;rec-number&gt;31&lt;/rec-number&gt;&lt;foreign-keys&gt;&lt;key app="EN" db-id="p99eptewup05vve2ra959fra2ext9veeax0t" timestamp="1508412661"&gt;31&lt;/key&gt;&lt;/foreign-keys&gt;&lt;ref-type name="Journal Article"&gt;17&lt;/ref-type&gt;&lt;contributors&gt;&lt;authors&gt;&lt;author&gt;Lei, Xiang&lt;/author&gt;&lt;author&gt;Chen, Jing&lt;/author&gt;&lt;author&gt;Liu, Chun-Xiang&lt;/author&gt;&lt;author&gt;Lin, Jia&lt;/author&gt;&lt;author&gt;Lou, Jing&lt;/author&gt;&lt;author&gt;Shang, Hong-cai&lt;/author&gt;&lt;/authors&gt;&lt;/contributors&gt;&lt;titles&gt;&lt;title&gt;Status and thoughts of Chinese patent medicines seeking approval in the US market&lt;/title&gt;&lt;secondary-title&gt;Chinese journal of integrative medicine&lt;/secondary-title&gt;&lt;/titles&gt;&lt;periodical&gt;&lt;full-title&gt;Chinese journal of integrative medicine&lt;/full-title&gt;&lt;/periodical&gt;&lt;pages&gt;403-408&lt;/pages&gt;&lt;volume&gt;20&lt;/volume&gt;&lt;number&gt;6&lt;/number&gt;&lt;dates&gt;&lt;year&gt;2014&lt;/year&gt;&lt;/dates&gt;&lt;isbn&gt;1672-0415&lt;/isbn&gt;&lt;urls&gt;&lt;/urls&gt;&lt;/record&gt;&lt;/Cite&gt;&lt;/EndNote&gt;</w:instrText>
      </w:r>
      <w:r w:rsidR="00CD2A47" w:rsidRPr="00CB42B8">
        <w:rPr>
          <w:rFonts w:ascii="Arial" w:hAnsi="Arial" w:cs="Arial"/>
        </w:rPr>
        <w:fldChar w:fldCharType="separate"/>
      </w:r>
      <w:r w:rsidR="00F64EE3">
        <w:rPr>
          <w:rFonts w:ascii="Arial" w:hAnsi="Arial" w:cs="Arial"/>
          <w:noProof/>
        </w:rPr>
        <w:t>(</w:t>
      </w:r>
      <w:hyperlink w:anchor="_ENREF_32" w:tooltip="Lei, 2014 #31" w:history="1">
        <w:r w:rsidR="00045697" w:rsidRPr="00045697">
          <w:rPr>
            <w:rStyle w:val="Hipervnculo"/>
            <w:rFonts w:ascii="Arial" w:hAnsi="Arial" w:cs="Arial"/>
            <w:noProof/>
          </w:rPr>
          <w:t>Lei et al., 2014</w:t>
        </w:r>
      </w:hyperlink>
      <w:r w:rsidR="00F64EE3">
        <w:rPr>
          <w:rFonts w:ascii="Arial" w:hAnsi="Arial" w:cs="Arial"/>
          <w:noProof/>
        </w:rPr>
        <w:t>)</w:t>
      </w:r>
      <w:r w:rsidR="00CD2A47" w:rsidRPr="00CB42B8">
        <w:rPr>
          <w:rFonts w:ascii="Arial" w:hAnsi="Arial" w:cs="Arial"/>
        </w:rPr>
        <w:fldChar w:fldCharType="end"/>
      </w:r>
      <w:r w:rsidR="000B2C71" w:rsidRPr="00CB42B8">
        <w:rPr>
          <w:rFonts w:ascii="Arial" w:hAnsi="Arial" w:cs="Arial"/>
        </w:rPr>
        <w:t xml:space="preserve">, las cuales siguen siendo muy pocas teniendo en cuenta el inmenso potencial de la biodiversidad en </w:t>
      </w:r>
      <w:r w:rsidR="00CD2A47" w:rsidRPr="00CB42B8">
        <w:rPr>
          <w:rFonts w:ascii="Arial" w:hAnsi="Arial" w:cs="Arial"/>
        </w:rPr>
        <w:t>la generación de nuevos medicamentos.</w:t>
      </w:r>
    </w:p>
    <w:p w14:paraId="7B974260" w14:textId="77777777" w:rsidR="00F6132C" w:rsidRPr="00CB42B8" w:rsidRDefault="00F6132C" w:rsidP="00CB42B8">
      <w:pPr>
        <w:spacing w:line="480" w:lineRule="auto"/>
        <w:rPr>
          <w:rFonts w:ascii="Arial" w:hAnsi="Arial" w:cs="Arial"/>
        </w:rPr>
      </w:pPr>
    </w:p>
    <w:p w14:paraId="13CF7D94" w14:textId="0951AAFE" w:rsidR="004F61DE" w:rsidRPr="00CB42B8" w:rsidRDefault="004F61DE" w:rsidP="00CB42B8">
      <w:pPr>
        <w:spacing w:line="480" w:lineRule="auto"/>
        <w:rPr>
          <w:rFonts w:ascii="Arial" w:hAnsi="Arial" w:cs="Arial"/>
          <w:lang w:val="es-ES_tradnl"/>
        </w:rPr>
      </w:pPr>
      <w:r w:rsidRPr="00CB42B8">
        <w:rPr>
          <w:rFonts w:ascii="Arial" w:hAnsi="Arial" w:cs="Arial"/>
          <w:lang w:val="es-ES_tradnl"/>
        </w:rPr>
        <w:t xml:space="preserve">Las drogas botánicas presentan ventajas sobre las moléculas aisladas, entre las cuales se destaca el hecho que estas últimas actúan sobre un único blanco </w:t>
      </w:r>
      <w:r w:rsidRPr="00CB42B8">
        <w:rPr>
          <w:rFonts w:ascii="Arial" w:hAnsi="Arial" w:cs="Arial"/>
          <w:lang w:val="es-ES_tradnl"/>
        </w:rPr>
        <w:lastRenderedPageBreak/>
        <w:t>molecular. Esto</w:t>
      </w:r>
      <w:r w:rsidR="00F82457" w:rsidRPr="00CB42B8">
        <w:rPr>
          <w:rFonts w:ascii="Arial" w:hAnsi="Arial" w:cs="Arial"/>
          <w:lang w:val="es-ES_tradnl"/>
        </w:rPr>
        <w:t>,</w:t>
      </w:r>
      <w:r w:rsidRPr="00CB42B8">
        <w:rPr>
          <w:rFonts w:ascii="Arial" w:hAnsi="Arial" w:cs="Arial"/>
          <w:lang w:val="es-ES_tradnl"/>
        </w:rPr>
        <w:t xml:space="preserve"> aunque es farmacológicamente correcto, no da cuenta de la complejidad de la gran mayoría de las patologías a las cuales nos vemos confrontados, dada su naturaleza multifactorial.</w:t>
      </w:r>
      <w:r w:rsidR="00840B4D" w:rsidRPr="00CB42B8">
        <w:rPr>
          <w:rFonts w:ascii="Arial" w:hAnsi="Arial" w:cs="Arial"/>
          <w:lang w:val="es-ES_tradnl"/>
        </w:rPr>
        <w:t xml:space="preserve"> La Fitoterapia llevada a cabo con las drogas botánicas, se basa en la acción combinada de una mezcla de constituyentes, lo cual ofrece nuevas alternativas terapéuticas.</w:t>
      </w:r>
      <w:r w:rsidR="00537863" w:rsidRPr="00CB42B8">
        <w:rPr>
          <w:rFonts w:ascii="Arial" w:hAnsi="Arial" w:cs="Arial"/>
          <w:lang w:val="es-ES_tradnl"/>
        </w:rPr>
        <w:t xml:space="preserve"> La fitoterapia exhibe efectos farmac</w:t>
      </w:r>
      <w:r w:rsidR="00D64B3F" w:rsidRPr="00CB42B8">
        <w:rPr>
          <w:rFonts w:ascii="Arial" w:hAnsi="Arial" w:cs="Arial"/>
          <w:lang w:val="es-ES_tradnl"/>
        </w:rPr>
        <w:t>ológicos por la interacción sinérgi</w:t>
      </w:r>
      <w:r w:rsidR="00537863" w:rsidRPr="00CB42B8">
        <w:rPr>
          <w:rFonts w:ascii="Arial" w:hAnsi="Arial" w:cs="Arial"/>
          <w:lang w:val="es-ES_tradnl"/>
        </w:rPr>
        <w:t>ca o antagónica de muchos de los fitoquímicos presentes en la mezcla. Las razones mecanísticas para estas interacciones son la biodisponibilidad, la interferencia con procesos de transporte celular, la activación de prodrogas o la desactivación de compuestos activos a metabolitos inactivos, la acción de patrones sinérgicos en diferentes puntos de la misma cascada de señalización o la inhibición de la unión a diferentes proteínas blanco, entre otras. Las tecnologías ómicas y la biología de sistemas, podría facilitar el estudio de esta multiplicidad de efectos en las mezclas herbales</w:t>
      </w:r>
      <w:r w:rsidR="00EE0B75" w:rsidRPr="00CB42B8">
        <w:rPr>
          <w:rFonts w:ascii="Arial" w:hAnsi="Arial" w:cs="Arial"/>
          <w:lang w:val="es-ES_tradnl"/>
        </w:rPr>
        <w:fldChar w:fldCharType="begin"/>
      </w:r>
      <w:r w:rsidR="00F64EE3">
        <w:rPr>
          <w:rFonts w:ascii="Arial" w:hAnsi="Arial" w:cs="Arial"/>
          <w:lang w:val="es-ES_tradnl"/>
        </w:rPr>
        <w:instrText xml:space="preserve"> ADDIN EN.CITE &lt;EndNote&gt;&lt;Cite&gt;&lt;Author&gt;Efferth&lt;/Author&gt;&lt;Year&gt;2011&lt;/Year&gt;&lt;RecNum&gt;34&lt;/RecNum&gt;&lt;DisplayText&gt;(Efferth &amp;amp; Koch, 2011)&lt;/DisplayText&gt;&lt;record&gt;&lt;rec-number&gt;34&lt;/rec-number&gt;&lt;foreign-keys&gt;&lt;key app="EN" db-id="p99eptewup05vve2ra959fra2ext9veeax0t" timestamp="1508415079"&gt;34&lt;/key&gt;&lt;/foreign-keys&gt;&lt;ref-type name="Journal Article"&gt;17&lt;/ref-type&gt;&lt;contributors&gt;&lt;authors&gt;&lt;author&gt;Efferth, Thomas&lt;/author&gt;&lt;author&gt;Koch, Egon&lt;/author&gt;&lt;/authors&gt;&lt;/contributors&gt;&lt;titles&gt;&lt;title&gt;Complex interactions between phytochemicals. The multi-target therapeutic concept of phytotherapy&lt;/title&gt;&lt;secondary-title&gt;Current drug targets&lt;/secondary-title&gt;&lt;/titles&gt;&lt;periodical&gt;&lt;full-title&gt;Current drug targets&lt;/full-title&gt;&lt;/periodical&gt;&lt;pages&gt;122-132&lt;/pages&gt;&lt;volume&gt;12&lt;/volume&gt;&lt;number&gt;1&lt;/number&gt;&lt;dates&gt;&lt;year&gt;2011&lt;/year&gt;&lt;/dates&gt;&lt;isbn&gt;1389-4501&lt;/isbn&gt;&lt;urls&gt;&lt;/urls&gt;&lt;/record&gt;&lt;/Cite&gt;&lt;/EndNote&gt;</w:instrText>
      </w:r>
      <w:r w:rsidR="00EE0B75" w:rsidRPr="00CB42B8">
        <w:rPr>
          <w:rFonts w:ascii="Arial" w:hAnsi="Arial" w:cs="Arial"/>
          <w:lang w:val="es-ES_tradnl"/>
        </w:rPr>
        <w:fldChar w:fldCharType="separate"/>
      </w:r>
      <w:r w:rsidR="00F64EE3">
        <w:rPr>
          <w:rFonts w:ascii="Arial" w:hAnsi="Arial" w:cs="Arial"/>
          <w:noProof/>
          <w:lang w:val="es-ES_tradnl"/>
        </w:rPr>
        <w:t>(</w:t>
      </w:r>
      <w:hyperlink w:anchor="_ENREF_14" w:tooltip="Efferth, 2011 #34" w:history="1">
        <w:r w:rsidR="00045697" w:rsidRPr="00045697">
          <w:rPr>
            <w:rStyle w:val="Hipervnculo"/>
            <w:rFonts w:ascii="Arial" w:hAnsi="Arial" w:cs="Arial"/>
            <w:noProof/>
            <w:lang w:val="es-ES_tradnl"/>
          </w:rPr>
          <w:t>Efferth &amp; Koch, 2011</w:t>
        </w:r>
      </w:hyperlink>
      <w:r w:rsidR="00F64EE3">
        <w:rPr>
          <w:rFonts w:ascii="Arial" w:hAnsi="Arial" w:cs="Arial"/>
          <w:noProof/>
          <w:lang w:val="es-ES_tradnl"/>
        </w:rPr>
        <w:t>)</w:t>
      </w:r>
      <w:r w:rsidR="00EE0B75" w:rsidRPr="00CB42B8">
        <w:rPr>
          <w:rFonts w:ascii="Arial" w:hAnsi="Arial" w:cs="Arial"/>
          <w:lang w:val="es-ES_tradnl"/>
        </w:rPr>
        <w:fldChar w:fldCharType="end"/>
      </w:r>
      <w:r w:rsidR="00537863" w:rsidRPr="00CB42B8">
        <w:rPr>
          <w:rFonts w:ascii="Arial" w:hAnsi="Arial" w:cs="Arial"/>
          <w:lang w:val="es-ES_tradnl"/>
        </w:rPr>
        <w:t>.</w:t>
      </w:r>
    </w:p>
    <w:p w14:paraId="1E3B8B25" w14:textId="77777777" w:rsidR="004F61DE" w:rsidRPr="00CB42B8" w:rsidRDefault="004F61DE" w:rsidP="00CB42B8">
      <w:pPr>
        <w:spacing w:line="480" w:lineRule="auto"/>
        <w:rPr>
          <w:rFonts w:ascii="Arial" w:hAnsi="Arial" w:cs="Arial"/>
        </w:rPr>
      </w:pPr>
    </w:p>
    <w:p w14:paraId="75C1D626" w14:textId="7FD65E4F" w:rsidR="00F6132C" w:rsidRPr="00CB42B8" w:rsidRDefault="00411E27" w:rsidP="00CB42B8">
      <w:pPr>
        <w:spacing w:line="480" w:lineRule="auto"/>
        <w:rPr>
          <w:rFonts w:ascii="Arial" w:hAnsi="Arial" w:cs="Arial"/>
          <w:b/>
        </w:rPr>
      </w:pPr>
      <w:r w:rsidRPr="00CB42B8">
        <w:rPr>
          <w:rFonts w:ascii="Arial" w:hAnsi="Arial" w:cs="Arial"/>
          <w:b/>
        </w:rPr>
        <w:t>Anamu y dividivi dos plantas Colombianas con enormes potenciales antitumorales</w:t>
      </w:r>
    </w:p>
    <w:p w14:paraId="45AD3BB0" w14:textId="77777777" w:rsidR="00F6132C" w:rsidRPr="00CB42B8" w:rsidRDefault="00F6132C" w:rsidP="00CB42B8">
      <w:pPr>
        <w:spacing w:line="480" w:lineRule="auto"/>
        <w:rPr>
          <w:rFonts w:ascii="Arial" w:hAnsi="Arial" w:cs="Arial"/>
        </w:rPr>
      </w:pPr>
    </w:p>
    <w:p w14:paraId="3622FB4A" w14:textId="068E116D" w:rsidR="00023324" w:rsidRPr="00CB42B8" w:rsidRDefault="00023324" w:rsidP="00CB42B8">
      <w:pPr>
        <w:spacing w:line="480" w:lineRule="auto"/>
        <w:rPr>
          <w:rFonts w:ascii="Arial" w:hAnsi="Arial" w:cs="Arial"/>
        </w:rPr>
      </w:pPr>
      <w:r w:rsidRPr="00CB42B8">
        <w:rPr>
          <w:rFonts w:ascii="Arial" w:hAnsi="Arial" w:cs="Arial"/>
        </w:rPr>
        <w:t>La búsqueda de plantas con actividad antitumoral que iniciamos en nuestro grupo, ha tenido como base el conocimiento tradicional de cada una de ellas, el cual esperamos sea retribuido a la comunidad. En estas dos plantas, las comunidades concernidas están distribuidas en prácticamente todo el país, en el caso del anamú (</w:t>
      </w:r>
      <w:r w:rsidRPr="00CB42B8">
        <w:rPr>
          <w:rFonts w:ascii="Arial" w:hAnsi="Arial" w:cs="Arial"/>
          <w:i/>
        </w:rPr>
        <w:t>Petiveria alliacea</w:t>
      </w:r>
      <w:r w:rsidRPr="00CB42B8">
        <w:rPr>
          <w:rFonts w:ascii="Arial" w:hAnsi="Arial" w:cs="Arial"/>
        </w:rPr>
        <w:t>), y en la zona del alto ricaute en Boyaca, para el caso del Dividivi (</w:t>
      </w:r>
      <w:r w:rsidRPr="00CB42B8">
        <w:rPr>
          <w:rFonts w:ascii="Arial" w:hAnsi="Arial" w:cs="Arial"/>
          <w:i/>
        </w:rPr>
        <w:t>Caesalpinia spinosa</w:t>
      </w:r>
      <w:r w:rsidRPr="00CB42B8">
        <w:rPr>
          <w:rFonts w:ascii="Arial" w:hAnsi="Arial" w:cs="Arial"/>
        </w:rPr>
        <w:t>).</w:t>
      </w:r>
      <w:r w:rsidR="00C813B1" w:rsidRPr="00CB42B8">
        <w:rPr>
          <w:rFonts w:ascii="Arial" w:hAnsi="Arial" w:cs="Arial"/>
        </w:rPr>
        <w:t xml:space="preserve"> El conocimiento etnofarmacológico de estas </w:t>
      </w:r>
      <w:r w:rsidR="00C813B1" w:rsidRPr="00CB42B8">
        <w:rPr>
          <w:rFonts w:ascii="Arial" w:hAnsi="Arial" w:cs="Arial"/>
        </w:rPr>
        <w:lastRenderedPageBreak/>
        <w:t>plantas no hace parte de esta revisión, por respeto a esta compleja disciplina, de la</w:t>
      </w:r>
      <w:r w:rsidR="00F82457" w:rsidRPr="00CB42B8">
        <w:rPr>
          <w:rFonts w:ascii="Arial" w:hAnsi="Arial" w:cs="Arial"/>
        </w:rPr>
        <w:t xml:space="preserve"> cual solo soy una beneficiaria. Sin embargo vale la pena resaltar que es a través de este conocimiento, que podemos suponer que la fuerte actividad antioxidante del dividivi, puede participar en la regulación de la producción de ROS dentro y fuera del tumor lo que le daría un alto potencial antitumoral, y por otra parte, la actividad hipoglicemiante del anamú, nos lleva a pensar que la actividad antitumoral clásicamente atribuida a esta planta, es debida a su capacidad de regular la disponibilidad de la glucosa en las células tumorales.</w:t>
      </w:r>
    </w:p>
    <w:p w14:paraId="7834AF59" w14:textId="77777777" w:rsidR="00023324" w:rsidRPr="00CB42B8" w:rsidRDefault="00023324" w:rsidP="00CB42B8">
      <w:pPr>
        <w:spacing w:line="480" w:lineRule="auto"/>
        <w:rPr>
          <w:rFonts w:ascii="Arial" w:hAnsi="Arial" w:cs="Arial"/>
        </w:rPr>
      </w:pPr>
    </w:p>
    <w:p w14:paraId="2933C881" w14:textId="7A4482B9" w:rsidR="00C813B1" w:rsidRPr="00CB42B8" w:rsidRDefault="00C813B1" w:rsidP="00CB42B8">
      <w:pPr>
        <w:spacing w:line="480" w:lineRule="auto"/>
        <w:rPr>
          <w:rFonts w:ascii="Arial" w:hAnsi="Arial" w:cs="Arial"/>
        </w:rPr>
      </w:pPr>
      <w:r w:rsidRPr="00CB42B8">
        <w:rPr>
          <w:rFonts w:ascii="Arial" w:hAnsi="Arial" w:cs="Arial"/>
        </w:rPr>
        <w:t>Nuestra hipótesis de trabajo en la búsqueda de la actividad antitumoral, se basó</w:t>
      </w:r>
      <w:r w:rsidR="00F82457" w:rsidRPr="00CB42B8">
        <w:rPr>
          <w:rFonts w:ascii="Arial" w:hAnsi="Arial" w:cs="Arial"/>
        </w:rPr>
        <w:t xml:space="preserve"> en el comienzo,</w:t>
      </w:r>
      <w:r w:rsidRPr="00CB42B8">
        <w:rPr>
          <w:rFonts w:ascii="Arial" w:hAnsi="Arial" w:cs="Arial"/>
        </w:rPr>
        <w:t xml:space="preserve"> en que los extractos complejos de plantas pueden actuar directamente sobre la célula tumoral,</w:t>
      </w:r>
      <w:r w:rsidR="00F82457" w:rsidRPr="00CB42B8">
        <w:rPr>
          <w:rFonts w:ascii="Arial" w:hAnsi="Arial" w:cs="Arial"/>
        </w:rPr>
        <w:t xml:space="preserve"> regulando el metabolismo tumoral,</w:t>
      </w:r>
      <w:r w:rsidRPr="00CB42B8">
        <w:rPr>
          <w:rFonts w:ascii="Arial" w:hAnsi="Arial" w:cs="Arial"/>
        </w:rPr>
        <w:t xml:space="preserve"> pero también sobre la respuesta inmune y que esta multifuncionalidad</w:t>
      </w:r>
      <w:r w:rsidR="00F82457" w:rsidRPr="00CB42B8">
        <w:rPr>
          <w:rFonts w:ascii="Arial" w:hAnsi="Arial" w:cs="Arial"/>
        </w:rPr>
        <w:t>, es la que</w:t>
      </w:r>
      <w:r w:rsidRPr="00CB42B8">
        <w:rPr>
          <w:rFonts w:ascii="Arial" w:hAnsi="Arial" w:cs="Arial"/>
        </w:rPr>
        <w:t xml:space="preserve"> puede explicar los beneficios observados a través de los años en el uso de este tipo de medicina herbal. </w:t>
      </w:r>
    </w:p>
    <w:p w14:paraId="2EBA369C" w14:textId="77777777" w:rsidR="00C813B1" w:rsidRPr="00CB42B8" w:rsidRDefault="00C813B1" w:rsidP="00CB42B8">
      <w:pPr>
        <w:spacing w:line="480" w:lineRule="auto"/>
        <w:rPr>
          <w:rFonts w:ascii="Arial" w:hAnsi="Arial" w:cs="Arial"/>
        </w:rPr>
      </w:pPr>
    </w:p>
    <w:p w14:paraId="38CDC050" w14:textId="767FDDF0" w:rsidR="00C813B1" w:rsidRPr="00CB42B8" w:rsidRDefault="00A73480" w:rsidP="00CB42B8">
      <w:pPr>
        <w:spacing w:line="480" w:lineRule="auto"/>
        <w:rPr>
          <w:rFonts w:ascii="Arial" w:hAnsi="Arial" w:cs="Arial"/>
          <w:b/>
        </w:rPr>
      </w:pPr>
      <w:r w:rsidRPr="00CB42B8">
        <w:rPr>
          <w:rFonts w:ascii="Arial" w:hAnsi="Arial" w:cs="Arial"/>
          <w:b/>
          <w:i/>
        </w:rPr>
        <w:t>Petiveria alliacea:</w:t>
      </w:r>
      <w:r w:rsidRPr="00CB42B8">
        <w:rPr>
          <w:rFonts w:ascii="Arial" w:hAnsi="Arial" w:cs="Arial"/>
          <w:b/>
        </w:rPr>
        <w:t xml:space="preserve"> anamú, e</w:t>
      </w:r>
      <w:r w:rsidR="00752DA6" w:rsidRPr="00CB42B8">
        <w:rPr>
          <w:rFonts w:ascii="Arial" w:hAnsi="Arial" w:cs="Arial"/>
          <w:b/>
        </w:rPr>
        <w:t>s modulador del Metabolismo energético de las células tumorales</w:t>
      </w:r>
    </w:p>
    <w:p w14:paraId="51EFF537" w14:textId="77777777" w:rsidR="00A27023" w:rsidRPr="00CB42B8" w:rsidRDefault="00A27023" w:rsidP="00CB42B8">
      <w:pPr>
        <w:spacing w:line="480" w:lineRule="auto"/>
        <w:rPr>
          <w:rFonts w:ascii="Arial" w:hAnsi="Arial" w:cs="Arial"/>
        </w:rPr>
      </w:pPr>
    </w:p>
    <w:p w14:paraId="54877BCC" w14:textId="41244638" w:rsidR="00D25C85" w:rsidRPr="00CB42B8" w:rsidRDefault="00614FF8" w:rsidP="00CB42B8">
      <w:pPr>
        <w:spacing w:line="480" w:lineRule="auto"/>
        <w:rPr>
          <w:rFonts w:ascii="Arial" w:hAnsi="Arial" w:cs="Arial"/>
        </w:rPr>
      </w:pPr>
      <w:r w:rsidRPr="00CB42B8">
        <w:rPr>
          <w:rFonts w:ascii="Arial" w:hAnsi="Arial" w:cs="Arial"/>
        </w:rPr>
        <w:t>En Anam</w:t>
      </w:r>
      <w:r w:rsidR="00D25C85" w:rsidRPr="00CB42B8">
        <w:rPr>
          <w:rFonts w:ascii="Arial" w:hAnsi="Arial" w:cs="Arial"/>
        </w:rPr>
        <w:t>u</w:t>
      </w:r>
      <w:r w:rsidRPr="00CB42B8">
        <w:rPr>
          <w:rFonts w:ascii="Arial" w:hAnsi="Arial" w:cs="Arial"/>
        </w:rPr>
        <w:t xml:space="preserve">, </w:t>
      </w:r>
      <w:r w:rsidR="00D25C85" w:rsidRPr="00CB42B8">
        <w:rPr>
          <w:rFonts w:ascii="Arial" w:hAnsi="Arial" w:cs="Arial"/>
        </w:rPr>
        <w:t xml:space="preserve">denominado científicamente </w:t>
      </w:r>
      <w:r w:rsidR="00D25C85" w:rsidRPr="00CB42B8">
        <w:rPr>
          <w:rFonts w:ascii="Arial" w:hAnsi="Arial" w:cs="Arial"/>
          <w:i/>
        </w:rPr>
        <w:t>Petiveria alliacea</w:t>
      </w:r>
      <w:r w:rsidR="00D25C85" w:rsidRPr="00CB42B8">
        <w:rPr>
          <w:rFonts w:ascii="Arial" w:hAnsi="Arial" w:cs="Arial"/>
        </w:rPr>
        <w:t xml:space="preserve"> Linne (Phytolaccaceae) , es una hierva perenne , ampliamente utilizada por la medicina tradicional en el Caribe, Centro y Sur América. Las infusiones de las hojas o de las raíces, son conocidas por su actividad anti-espasmódica, anti-reumática y anti-inflamatoria</w:t>
      </w:r>
      <w:r w:rsidR="001C2AEF" w:rsidRPr="00CB42B8">
        <w:rPr>
          <w:rFonts w:ascii="Arial" w:hAnsi="Arial" w:cs="Arial"/>
        </w:rPr>
        <w:t xml:space="preserve"> </w:t>
      </w:r>
      <w:r w:rsidR="000F4A62" w:rsidRPr="00CB42B8">
        <w:rPr>
          <w:rFonts w:ascii="Arial" w:hAnsi="Arial" w:cs="Arial"/>
        </w:rPr>
        <w:fldChar w:fldCharType="begin"/>
      </w:r>
      <w:r w:rsidR="00F64EE3">
        <w:rPr>
          <w:rFonts w:ascii="Arial" w:hAnsi="Arial" w:cs="Arial"/>
        </w:rPr>
        <w:instrText xml:space="preserve"> ADDIN EN.CITE &lt;EndNote&gt;&lt;Cite&gt;&lt;Author&gt;Illnait Ferrer&lt;/Author&gt;&lt;Year&gt;2007&lt;/Year&gt;&lt;RecNum&gt;46&lt;/RecNum&gt;&lt;DisplayText&gt;(Illnait Ferrer, 2007)&lt;/DisplayText&gt;&lt;record&gt;&lt;rec-number&gt;46&lt;/rec-number&gt;&lt;foreign-keys&gt;&lt;key app="EN" db-id="p99eptewup05vve2ra959fra2ext9veeax0t" timestamp="1508577228"&gt;46&lt;/key&gt;&lt;/foreign-keys&gt;&lt;ref-type name="Journal Article"&gt;17&lt;/ref-type&gt;&lt;contributors&gt;&lt;authors&gt;&lt;author&gt;Illnait Ferrer, José&lt;/author&gt;&lt;/authors&gt;&lt;/contributors&gt;&lt;titles&gt;&lt;title&gt;PRINCIPALES REFERENCIAS ETNOMÉDICAS SOBRE EL ANAMÚ (Petiveria alliacea Linn) Y PRINCIPIOS ACTIVOS ENCONTRADOS EN LA PLANTA. UN ACERCAMIENTO AL TEMA&lt;/title&gt;&lt;secondary-title&gt;Revista CENIC. Ciencias biológicas&lt;/secondary-title&gt;&lt;/titles&gt;&lt;periodical&gt;&lt;full-title&gt;Revista CENIC. Ciencias biológicas&lt;/full-title&gt;&lt;/periodical&gt;&lt;volume&gt;38&lt;/volume&gt;&lt;number&gt;1&lt;/number&gt;&lt;dates&gt;&lt;year&gt;2007&lt;/year&gt;&lt;/dates&gt;&lt;isbn&gt;0253-5688&lt;/isbn&gt;&lt;urls&gt;&lt;/urls&gt;&lt;/record&gt;&lt;/Cite&gt;&lt;/EndNote&gt;</w:instrText>
      </w:r>
      <w:r w:rsidR="000F4A62" w:rsidRPr="00CB42B8">
        <w:rPr>
          <w:rFonts w:ascii="Arial" w:hAnsi="Arial" w:cs="Arial"/>
        </w:rPr>
        <w:fldChar w:fldCharType="separate"/>
      </w:r>
      <w:r w:rsidR="00F64EE3">
        <w:rPr>
          <w:rFonts w:ascii="Arial" w:hAnsi="Arial" w:cs="Arial"/>
          <w:noProof/>
        </w:rPr>
        <w:t>(</w:t>
      </w:r>
      <w:hyperlink w:anchor="_ENREF_28" w:tooltip="Illnait Ferrer, 2007 #46" w:history="1">
        <w:r w:rsidR="00045697" w:rsidRPr="00045697">
          <w:rPr>
            <w:rStyle w:val="Hipervnculo"/>
            <w:rFonts w:ascii="Arial" w:hAnsi="Arial" w:cs="Arial"/>
            <w:noProof/>
          </w:rPr>
          <w:t>Illnait Ferrer, 2007</w:t>
        </w:r>
      </w:hyperlink>
      <w:r w:rsidR="00F64EE3">
        <w:rPr>
          <w:rFonts w:ascii="Arial" w:hAnsi="Arial" w:cs="Arial"/>
          <w:noProof/>
        </w:rPr>
        <w:t>)</w:t>
      </w:r>
      <w:r w:rsidR="000F4A62" w:rsidRPr="00CB42B8">
        <w:rPr>
          <w:rFonts w:ascii="Arial" w:hAnsi="Arial" w:cs="Arial"/>
        </w:rPr>
        <w:fldChar w:fldCharType="end"/>
      </w:r>
      <w:r w:rsidR="001C2AEF" w:rsidRPr="00CB42B8">
        <w:rPr>
          <w:rFonts w:ascii="Arial" w:hAnsi="Arial" w:cs="Arial"/>
        </w:rPr>
        <w:t xml:space="preserve">. A pesar que el conocimiento tradicinal le da propiedades </w:t>
      </w:r>
      <w:r w:rsidR="001C2AEF" w:rsidRPr="00CB42B8">
        <w:rPr>
          <w:rFonts w:ascii="Arial" w:hAnsi="Arial" w:cs="Arial"/>
        </w:rPr>
        <w:lastRenderedPageBreak/>
        <w:t>hipoglicemiantes, algunos datos contradictorios muestran que el tratamiento con infusión de anamú aumenta la glicemia, en forma significativa, durante las primera semanas, aunque el mecanismo no ha sido claramente elucidado</w:t>
      </w:r>
      <w:r w:rsidR="001C2AEF" w:rsidRPr="00CB42B8">
        <w:rPr>
          <w:rFonts w:ascii="Arial" w:hAnsi="Arial" w:cs="Arial"/>
        </w:rPr>
        <w:fldChar w:fldCharType="begin"/>
      </w:r>
      <w:r w:rsidR="00F64EE3">
        <w:rPr>
          <w:rFonts w:ascii="Arial" w:hAnsi="Arial" w:cs="Arial"/>
        </w:rPr>
        <w:instrText xml:space="preserve"> ADDIN EN.CITE &lt;EndNote&gt;&lt;Cite&gt;&lt;Author&gt;García-González&lt;/Author&gt;&lt;Year&gt;2006&lt;/Year&gt;&lt;RecNum&gt;47&lt;/RecNum&gt;&lt;DisplayText&gt;(García-González, Coto Morales, Ocampo, &amp;amp; Pazos, 2006)&lt;/DisplayText&gt;&lt;record&gt;&lt;rec-number&gt;47&lt;/rec-number&gt;&lt;foreign-keys&gt;&lt;key app="EN" db-id="p99eptewup05vve2ra959fra2ext9veeax0t" timestamp="1508577441"&gt;47&lt;/key&gt;&lt;/foreign-keys&gt;&lt;ref-type name="Journal Article"&gt;17&lt;/ref-type&gt;&lt;contributors&gt;&lt;authors&gt;&lt;author&gt;García-González, Mildred&lt;/author&gt;&lt;author&gt;Coto Morales, Teresita&lt;/author&gt;&lt;author&gt;Ocampo, Rafael&lt;/author&gt;&lt;author&gt;Pazos, Liliana&lt;/author&gt;&lt;/authors&gt;&lt;/contributors&gt;&lt;titles&gt;&lt;title&gt;Subchronic and acute preclinic toxicity and some pharmacological effects of the water extract from leaves of Petiveria alliacea (Phytolaccaceae&lt;/title&gt;&lt;secondary-title&gt;Revista de biología tropical&lt;/secondary-title&gt;&lt;/titles&gt;&lt;periodical&gt;&lt;full-title&gt;Revista de biología tropical&lt;/full-title&gt;&lt;/periodical&gt;&lt;pages&gt;1323-1326&lt;/pages&gt;&lt;volume&gt;54&lt;/volume&gt;&lt;number&gt;4&lt;/number&gt;&lt;dates&gt;&lt;year&gt;2006&lt;/year&gt;&lt;/dates&gt;&lt;isbn&gt;0034-7744&lt;/isbn&gt;&lt;urls&gt;&lt;/urls&gt;&lt;/record&gt;&lt;/Cite&gt;&lt;/EndNote&gt;</w:instrText>
      </w:r>
      <w:r w:rsidR="001C2AEF" w:rsidRPr="00CB42B8">
        <w:rPr>
          <w:rFonts w:ascii="Arial" w:hAnsi="Arial" w:cs="Arial"/>
        </w:rPr>
        <w:fldChar w:fldCharType="separate"/>
      </w:r>
      <w:r w:rsidR="00F64EE3">
        <w:rPr>
          <w:rFonts w:ascii="Arial" w:hAnsi="Arial" w:cs="Arial"/>
          <w:noProof/>
        </w:rPr>
        <w:t>(</w:t>
      </w:r>
      <w:hyperlink w:anchor="_ENREF_19" w:tooltip="García-González, 2006 #47" w:history="1">
        <w:r w:rsidR="00045697" w:rsidRPr="00045697">
          <w:rPr>
            <w:rStyle w:val="Hipervnculo"/>
            <w:rFonts w:ascii="Arial" w:hAnsi="Arial" w:cs="Arial"/>
            <w:noProof/>
          </w:rPr>
          <w:t>García-González, Coto Morales, Ocampo, &amp; Pazos, 2006</w:t>
        </w:r>
      </w:hyperlink>
      <w:r w:rsidR="00F64EE3">
        <w:rPr>
          <w:rFonts w:ascii="Arial" w:hAnsi="Arial" w:cs="Arial"/>
          <w:noProof/>
        </w:rPr>
        <w:t>)</w:t>
      </w:r>
      <w:r w:rsidR="001C2AEF" w:rsidRPr="00CB42B8">
        <w:rPr>
          <w:rFonts w:ascii="Arial" w:hAnsi="Arial" w:cs="Arial"/>
        </w:rPr>
        <w:fldChar w:fldCharType="end"/>
      </w:r>
      <w:r w:rsidR="001C2AEF" w:rsidRPr="00CB42B8">
        <w:rPr>
          <w:rFonts w:ascii="Arial" w:hAnsi="Arial" w:cs="Arial"/>
        </w:rPr>
        <w:t>.</w:t>
      </w:r>
      <w:r w:rsidR="00221536" w:rsidRPr="00CB42B8">
        <w:rPr>
          <w:rFonts w:ascii="Arial" w:hAnsi="Arial" w:cs="Arial"/>
        </w:rPr>
        <w:t xml:space="preserve"> La infusión acuosa se ha utilizado en el tratamiento de leucemia y cáncer de seno</w:t>
      </w:r>
      <w:r w:rsidR="00221536" w:rsidRPr="00CB42B8">
        <w:rPr>
          <w:rFonts w:ascii="Arial" w:hAnsi="Arial" w:cs="Arial"/>
        </w:rPr>
        <w:fldChar w:fldCharType="begin"/>
      </w:r>
      <w:r w:rsidR="00F64EE3">
        <w:rPr>
          <w:rFonts w:ascii="Arial" w:hAnsi="Arial" w:cs="Arial"/>
        </w:rPr>
        <w:instrText xml:space="preserve"> ADDIN EN.CITE &lt;EndNote&gt;&lt;Cite&gt;&lt;Author&gt;García Barriga&lt;/Author&gt;&lt;Year&gt;1974&lt;/Year&gt;&lt;RecNum&gt;48&lt;/RecNum&gt;&lt;DisplayText&gt;(García Barriga, 1974; Gupta, y Tecnologia, &amp;amp; Bello, 1995)&lt;/DisplayText&gt;&lt;record&gt;&lt;rec-number&gt;48&lt;/rec-number&gt;&lt;foreign-keys&gt;&lt;key app="EN" db-id="p99eptewup05vve2ra959fra2ext9veeax0t" timestamp="1508577672"&gt;48&lt;/key&gt;&lt;/foreign-keys&gt;&lt;ref-type name="Report"&gt;27&lt;/ref-type&gt;&lt;contributors&gt;&lt;authors&gt;&lt;author&gt;García Barriga, Hernando&lt;/author&gt;&lt;/authors&gt;&lt;/contributors&gt;&lt;titles&gt;&lt;title&gt;Flora medicinal de Colombia: botánica médica&lt;/title&gt;&lt;/titles&gt;&lt;dates&gt;&lt;year&gt;1974&lt;/year&gt;&lt;/dates&gt;&lt;urls&gt;&lt;/urls&gt;&lt;/record&gt;&lt;/Cite&gt;&lt;Cite&gt;&lt;Author&gt;Gupta&lt;/Author&gt;&lt;Year&gt;1995&lt;/Year&gt;&lt;RecNum&gt;49&lt;/RecNum&gt;&lt;record&gt;&lt;rec-number&gt;49&lt;/rec-number&gt;&lt;foreign-keys&gt;&lt;key app="EN" db-id="p99eptewup05vve2ra959fra2ext9veeax0t" timestamp="1508577769"&gt;49&lt;/key&gt;&lt;/foreign-keys&gt;&lt;ref-type name="Book"&gt;6&lt;/ref-type&gt;&lt;contributors&gt;&lt;authors&gt;&lt;author&gt;Gupta, Mahabir P&lt;/author&gt;&lt;author&gt;y Tecnologia, Programa Iberoamericano de Ciencia&lt;/author&gt;&lt;author&gt;Bello, Convenio Andres&lt;/author&gt;&lt;/authors&gt;&lt;/contributors&gt;&lt;titles&gt;&lt;title&gt;270 plantas medicinales iberoamericanas&lt;/title&gt;&lt;/titles&gt;&lt;dates&gt;&lt;year&gt;1995&lt;/year&gt;&lt;/dates&gt;&lt;publisher&gt;CYTED-SECAB Bogotá&lt;/publisher&gt;&lt;isbn&gt;9589206506&lt;/isbn&gt;&lt;urls&gt;&lt;/urls&gt;&lt;/record&gt;&lt;/Cite&gt;&lt;/EndNote&gt;</w:instrText>
      </w:r>
      <w:r w:rsidR="00221536" w:rsidRPr="00CB42B8">
        <w:rPr>
          <w:rFonts w:ascii="Arial" w:hAnsi="Arial" w:cs="Arial"/>
        </w:rPr>
        <w:fldChar w:fldCharType="separate"/>
      </w:r>
      <w:r w:rsidR="00F64EE3">
        <w:rPr>
          <w:rFonts w:ascii="Arial" w:hAnsi="Arial" w:cs="Arial"/>
          <w:noProof/>
        </w:rPr>
        <w:t>(</w:t>
      </w:r>
      <w:hyperlink w:anchor="_ENREF_18" w:tooltip="García Barriga, 1974 #48" w:history="1">
        <w:r w:rsidR="00045697" w:rsidRPr="00045697">
          <w:rPr>
            <w:rStyle w:val="Hipervnculo"/>
            <w:rFonts w:ascii="Arial" w:hAnsi="Arial" w:cs="Arial"/>
            <w:noProof/>
          </w:rPr>
          <w:t>García Barriga, 1974</w:t>
        </w:r>
      </w:hyperlink>
      <w:r w:rsidR="00F64EE3">
        <w:rPr>
          <w:rFonts w:ascii="Arial" w:hAnsi="Arial" w:cs="Arial"/>
          <w:noProof/>
        </w:rPr>
        <w:t xml:space="preserve">; </w:t>
      </w:r>
      <w:hyperlink w:anchor="_ENREF_23" w:tooltip="Gupta, 1995 #49" w:history="1">
        <w:r w:rsidR="00045697" w:rsidRPr="00045697">
          <w:rPr>
            <w:rStyle w:val="Hipervnculo"/>
            <w:rFonts w:ascii="Arial" w:hAnsi="Arial" w:cs="Arial"/>
            <w:noProof/>
          </w:rPr>
          <w:t>Gupta, y Tecnologia, &amp; Bello, 1995</w:t>
        </w:r>
      </w:hyperlink>
      <w:r w:rsidR="00F64EE3">
        <w:rPr>
          <w:rFonts w:ascii="Arial" w:hAnsi="Arial" w:cs="Arial"/>
          <w:noProof/>
        </w:rPr>
        <w:t>)</w:t>
      </w:r>
      <w:r w:rsidR="00221536" w:rsidRPr="00CB42B8">
        <w:rPr>
          <w:rFonts w:ascii="Arial" w:hAnsi="Arial" w:cs="Arial"/>
        </w:rPr>
        <w:fldChar w:fldCharType="end"/>
      </w:r>
      <w:r w:rsidR="00A27023" w:rsidRPr="00CB42B8">
        <w:rPr>
          <w:rFonts w:ascii="Arial" w:hAnsi="Arial" w:cs="Arial"/>
        </w:rPr>
        <w:t xml:space="preserve">. Muchos han sido los trabajos que se han llevado a cabo tratando de estudiar la actividad </w:t>
      </w:r>
      <w:r w:rsidR="00784DA7" w:rsidRPr="00CB42B8">
        <w:rPr>
          <w:rFonts w:ascii="Arial" w:hAnsi="Arial" w:cs="Arial"/>
        </w:rPr>
        <w:t xml:space="preserve">farmacológica </w:t>
      </w:r>
      <w:r w:rsidR="00A27023" w:rsidRPr="00CB42B8">
        <w:rPr>
          <w:rFonts w:ascii="Arial" w:hAnsi="Arial" w:cs="Arial"/>
        </w:rPr>
        <w:t xml:space="preserve">de esta planta, </w:t>
      </w:r>
      <w:r w:rsidR="00784DA7" w:rsidRPr="00CB42B8">
        <w:rPr>
          <w:rFonts w:ascii="Arial" w:hAnsi="Arial" w:cs="Arial"/>
        </w:rPr>
        <w:t>y muchos compuestos se han aislado a los cuales se les han atribuido multiples actividades biológicas, lo cual esta resumido en una revisión publicada recientemente</w:t>
      </w:r>
      <w:r w:rsidR="00F32250" w:rsidRPr="00CB42B8">
        <w:rPr>
          <w:rFonts w:ascii="Arial" w:hAnsi="Arial" w:cs="Arial"/>
        </w:rPr>
        <w:fldChar w:fldCharType="begin"/>
      </w:r>
      <w:r w:rsidR="00F64EE3">
        <w:rPr>
          <w:rFonts w:ascii="Arial" w:hAnsi="Arial" w:cs="Arial"/>
        </w:rPr>
        <w:instrText xml:space="preserve"> ADDIN EN.CITE &lt;EndNote&gt;&lt;Cite&gt;&lt;Author&gt;Luz&lt;/Author&gt;&lt;Year&gt;2016&lt;/Year&gt;&lt;RecNum&gt;50&lt;/RecNum&gt;&lt;DisplayText&gt;(Luz et al., 2016)&lt;/DisplayText&gt;&lt;record&gt;&lt;rec-number&gt;50&lt;/rec-number&gt;&lt;foreign-keys&gt;&lt;key app="EN" db-id="p99eptewup05vve2ra959fra2ext9veeax0t" timestamp="1508581993"&gt;50&lt;/key&gt;&lt;/foreign-keys&gt;&lt;ref-type name="Journal Article"&gt;17&lt;/ref-type&gt;&lt;contributors&gt;&lt;authors&gt;&lt;author&gt;Luz, Diandra Araújo&lt;/author&gt;&lt;author&gt;Pinheiro, Alana Miranda&lt;/author&gt;&lt;author&gt;Silva, Mallone Lopes&lt;/author&gt;&lt;author&gt;Monteiro, Marta Chagas&lt;/author&gt;&lt;author&gt;Prediger, Rui Daniel&lt;/author&gt;&lt;author&gt;Maia, Cristiane Socorro Ferraz&lt;/author&gt;&lt;author&gt;Fontes-Júnior, Enéas Andrade&lt;/author&gt;&lt;/authors&gt;&lt;/contributors&gt;&lt;titles&gt;&lt;title&gt;Ethnobotany, phytochemistry and neuropharmacological effects of Petiveria alliacea L.(Phytolaccaceae): A review&lt;/title&gt;&lt;secondary-title&gt;Journal of ethnopharmacology&lt;/secondary-title&gt;&lt;/titles&gt;&lt;periodical&gt;&lt;full-title&gt;Journal of Ethnopharmacology&lt;/full-title&gt;&lt;/periodical&gt;&lt;pages&gt;182-201&lt;/pages&gt;&lt;volume&gt;185&lt;/volume&gt;&lt;dates&gt;&lt;year&gt;2016&lt;/year&gt;&lt;/dates&gt;&lt;isbn&gt;0378-8741&lt;/isbn&gt;&lt;urls&gt;&lt;/urls&gt;&lt;/record&gt;&lt;/Cite&gt;&lt;/EndNote&gt;</w:instrText>
      </w:r>
      <w:r w:rsidR="00F32250" w:rsidRPr="00CB42B8">
        <w:rPr>
          <w:rFonts w:ascii="Arial" w:hAnsi="Arial" w:cs="Arial"/>
        </w:rPr>
        <w:fldChar w:fldCharType="separate"/>
      </w:r>
      <w:r w:rsidR="00F64EE3">
        <w:rPr>
          <w:rFonts w:ascii="Arial" w:hAnsi="Arial" w:cs="Arial"/>
          <w:noProof/>
        </w:rPr>
        <w:t>(</w:t>
      </w:r>
      <w:hyperlink w:anchor="_ENREF_34" w:tooltip="Luz, 2016 #50" w:history="1">
        <w:r w:rsidR="00045697" w:rsidRPr="00045697">
          <w:rPr>
            <w:rStyle w:val="Hipervnculo"/>
            <w:rFonts w:ascii="Arial" w:hAnsi="Arial" w:cs="Arial"/>
            <w:noProof/>
          </w:rPr>
          <w:t>Luz et al., 2016</w:t>
        </w:r>
      </w:hyperlink>
      <w:r w:rsidR="00F64EE3">
        <w:rPr>
          <w:rFonts w:ascii="Arial" w:hAnsi="Arial" w:cs="Arial"/>
          <w:noProof/>
        </w:rPr>
        <w:t>)</w:t>
      </w:r>
      <w:r w:rsidR="00F32250" w:rsidRPr="00CB42B8">
        <w:rPr>
          <w:rFonts w:ascii="Arial" w:hAnsi="Arial" w:cs="Arial"/>
        </w:rPr>
        <w:fldChar w:fldCharType="end"/>
      </w:r>
      <w:r w:rsidR="00784DA7" w:rsidRPr="00CB42B8">
        <w:rPr>
          <w:rFonts w:ascii="Arial" w:hAnsi="Arial" w:cs="Arial"/>
        </w:rPr>
        <w:t>, por lo que no entrare en los detalles y me enfocaré directamente en lo que hemos realizado en nuestro grupo y que va enfocado no solo al estudio sino a la producción futura de un medicamento con base en anamu.</w:t>
      </w:r>
    </w:p>
    <w:p w14:paraId="4F1E181F" w14:textId="77777777" w:rsidR="00B33E77" w:rsidRPr="00CB42B8" w:rsidRDefault="00B33E77" w:rsidP="00CB42B8">
      <w:pPr>
        <w:spacing w:line="480" w:lineRule="auto"/>
        <w:rPr>
          <w:rFonts w:ascii="Arial" w:hAnsi="Arial" w:cs="Arial"/>
        </w:rPr>
      </w:pPr>
    </w:p>
    <w:p w14:paraId="760995C1" w14:textId="7AA52EB5" w:rsidR="0029549E" w:rsidRPr="00CB42B8" w:rsidRDefault="00803CAE" w:rsidP="00CB42B8">
      <w:pPr>
        <w:spacing w:line="480" w:lineRule="auto"/>
        <w:rPr>
          <w:rFonts w:ascii="Arial" w:hAnsi="Arial" w:cs="Arial"/>
        </w:rPr>
      </w:pPr>
      <w:r w:rsidRPr="00CB42B8">
        <w:rPr>
          <w:rFonts w:ascii="Arial" w:hAnsi="Arial" w:cs="Arial"/>
        </w:rPr>
        <w:t>Los extractos de plantas pueden ser obtenidos de múltiples formas. Nosotros escogimos utilizar la purificación biodirigida la cual nos perm</w:t>
      </w:r>
      <w:r w:rsidR="003730E0" w:rsidRPr="00CB42B8">
        <w:rPr>
          <w:rFonts w:ascii="Arial" w:hAnsi="Arial" w:cs="Arial"/>
        </w:rPr>
        <w:t>i</w:t>
      </w:r>
      <w:r w:rsidRPr="00CB42B8">
        <w:rPr>
          <w:rFonts w:ascii="Arial" w:hAnsi="Arial" w:cs="Arial"/>
        </w:rPr>
        <w:t xml:space="preserve">tia seguir de cerca los metabolitos con </w:t>
      </w:r>
      <w:r w:rsidR="003730E0" w:rsidRPr="00CB42B8">
        <w:rPr>
          <w:rFonts w:ascii="Arial" w:hAnsi="Arial" w:cs="Arial"/>
        </w:rPr>
        <w:t>la actividad biológica esperada</w:t>
      </w:r>
      <w:r w:rsidR="00784DA7" w:rsidRPr="00CB42B8">
        <w:rPr>
          <w:rFonts w:ascii="Arial" w:hAnsi="Arial" w:cs="Arial"/>
        </w:rPr>
        <w:fldChar w:fldCharType="begin"/>
      </w:r>
      <w:r w:rsidR="00F64EE3">
        <w:rPr>
          <w:rFonts w:ascii="Arial" w:hAnsi="Arial" w:cs="Arial"/>
        </w:rPr>
        <w:instrText xml:space="preserve"> ADDIN EN.CITE &lt;EndNote&gt;&lt;Cite&gt;&lt;Author&gt;Cifuentes&lt;/Author&gt;&lt;Year&gt;2010&lt;/Year&gt;&lt;RecNum&gt;51&lt;/RecNum&gt;&lt;DisplayText&gt;(C. Cifuentes, 2010)&lt;/DisplayText&gt;&lt;record&gt;&lt;rec-number&gt;51&lt;/rec-number&gt;&lt;foreign-keys&gt;&lt;key app="EN" db-id="p99eptewup05vve2ra959fra2ext9veeax0t" timestamp="1508582245"&gt;51&lt;/key&gt;&lt;/foreign-keys&gt;&lt;ref-type name="Thesis"&gt;32&lt;/ref-type&gt;&lt;contributors&gt;&lt;authors&gt;&lt;author&gt;Cifuentes, C.&lt;/author&gt;&lt;/authors&gt;&lt;/contributors&gt;&lt;titles&gt;&lt;title&gt;Proceso biodirigido para la obtencion de fracciones con actividad antitumoral a partir de Petiveria alliacea&lt;/title&gt;&lt;secondary-title&gt;Facultad de Ciencias&lt;/secondary-title&gt;&lt;/titles&gt;&lt;volume&gt;Doctorado&lt;/volume&gt;&lt;dates&gt;&lt;year&gt;2010&lt;/year&gt;&lt;/dates&gt;&lt;pub-location&gt;Bogota&lt;/pub-location&gt;&lt;publisher&gt;Pontificia Universidad Javeriana&lt;/publisher&gt;&lt;urls&gt;&lt;/urls&gt;&lt;/record&gt;&lt;/Cite&gt;&lt;/EndNote&gt;</w:instrText>
      </w:r>
      <w:r w:rsidR="00784DA7" w:rsidRPr="00CB42B8">
        <w:rPr>
          <w:rFonts w:ascii="Arial" w:hAnsi="Arial" w:cs="Arial"/>
        </w:rPr>
        <w:fldChar w:fldCharType="separate"/>
      </w:r>
      <w:r w:rsidR="00F64EE3">
        <w:rPr>
          <w:rFonts w:ascii="Arial" w:hAnsi="Arial" w:cs="Arial"/>
          <w:noProof/>
        </w:rPr>
        <w:t>(</w:t>
      </w:r>
      <w:hyperlink w:anchor="_ENREF_7" w:tooltip="Cifuentes, 2010 #51" w:history="1">
        <w:r w:rsidR="00045697" w:rsidRPr="00045697">
          <w:rPr>
            <w:rStyle w:val="Hipervnculo"/>
            <w:rFonts w:ascii="Arial" w:hAnsi="Arial" w:cs="Arial"/>
            <w:noProof/>
          </w:rPr>
          <w:t>C. Cifuentes, 2010</w:t>
        </w:r>
      </w:hyperlink>
      <w:r w:rsidR="00F64EE3">
        <w:rPr>
          <w:rFonts w:ascii="Arial" w:hAnsi="Arial" w:cs="Arial"/>
          <w:noProof/>
        </w:rPr>
        <w:t>)</w:t>
      </w:r>
      <w:r w:rsidR="00784DA7" w:rsidRPr="00CB42B8">
        <w:rPr>
          <w:rFonts w:ascii="Arial" w:hAnsi="Arial" w:cs="Arial"/>
        </w:rPr>
        <w:fldChar w:fldCharType="end"/>
      </w:r>
      <w:r w:rsidR="004F6271" w:rsidRPr="00CB42B8">
        <w:rPr>
          <w:rFonts w:ascii="Arial" w:hAnsi="Arial" w:cs="Arial"/>
        </w:rPr>
        <w:t>.</w:t>
      </w:r>
      <w:r w:rsidR="003730E0" w:rsidRPr="00CB42B8">
        <w:rPr>
          <w:rFonts w:ascii="Arial" w:hAnsi="Arial" w:cs="Arial"/>
        </w:rPr>
        <w:t xml:space="preserve"> Con esta tecnología, identificamos varias fracciones del anamú que presentaban actividades biológicas complementarias. </w:t>
      </w:r>
      <w:r w:rsidR="004F6271" w:rsidRPr="00CB42B8">
        <w:rPr>
          <w:rFonts w:ascii="Arial" w:hAnsi="Arial" w:cs="Arial"/>
        </w:rPr>
        <w:t xml:space="preserve">Tres de las fracciones concentradas a partir del extracto obtenido en acetato de etilo, denominadas S1 a S3, mostraban actividad citotóxica sobre líneas de células leucémicas (K562 y NB4) e inducían apoptosis por la via mitocondrial, dado que se observaba depolarización </w:t>
      </w:r>
      <w:r w:rsidR="009A7C8F" w:rsidRPr="00CB42B8">
        <w:rPr>
          <w:rFonts w:ascii="Arial" w:hAnsi="Arial" w:cs="Arial"/>
        </w:rPr>
        <w:t>temprana e irreversible de la membrana mitocondrial, fragmentación del DNA</w:t>
      </w:r>
      <w:r w:rsidR="00F2335B" w:rsidRPr="00CB42B8">
        <w:rPr>
          <w:rFonts w:ascii="Arial" w:hAnsi="Arial" w:cs="Arial"/>
        </w:rPr>
        <w:t xml:space="preserve"> y modulación intracelular de HSP70, conocida como una proteína de estrés intracelular. Estas </w:t>
      </w:r>
      <w:r w:rsidR="00F2335B" w:rsidRPr="00CB42B8">
        <w:rPr>
          <w:rFonts w:ascii="Arial" w:hAnsi="Arial" w:cs="Arial"/>
        </w:rPr>
        <w:lastRenderedPageBreak/>
        <w:t xml:space="preserve">fracciones presentaban concentraciones diferentes de algunos de los metabolitos identificados por nosotros o reportados previamente para esta planta, lo que sugería que debían presentar diferencias en la actividad biológica, las cuales no habíamos podido detectar, pero que sin embargo, ambas conducían a la muerte tumoral </w:t>
      </w:r>
      <w:r w:rsidR="00E96A77" w:rsidRPr="00CB42B8">
        <w:rPr>
          <w:rFonts w:ascii="Arial" w:hAnsi="Arial" w:cs="Arial"/>
        </w:rPr>
        <w:fldChar w:fldCharType="begin"/>
      </w:r>
      <w:r w:rsidR="00F64EE3">
        <w:rPr>
          <w:rFonts w:ascii="Arial" w:hAnsi="Arial" w:cs="Arial"/>
        </w:rPr>
        <w:instrText xml:space="preserve"> ADDIN EN.CITE &lt;EndNote&gt;&lt;Cite&gt;&lt;Author&gt;Cifuentes&lt;/Author&gt;&lt;Year&gt;2011&lt;/Year&gt;&lt;RecNum&gt;35&lt;/RecNum&gt;&lt;DisplayText&gt;(M. C. Cifuentes, Castañeda, Urueña, &amp;amp; Fiorentino, 2011)&lt;/DisplayText&gt;&lt;record&gt;&lt;rec-number&gt;35&lt;/rec-number&gt;&lt;foreign-keys&gt;&lt;key app="EN" db-id="p99eptewup05vve2ra959fra2ext9veeax0t" timestamp="1508419634"&gt;35&lt;/key&gt;&lt;/foreign-keys&gt;&lt;ref-type name="Journal Article"&gt;17&lt;/ref-type&gt;&lt;contributors&gt;&lt;authors&gt;&lt;author&gt;Cifuentes, M.C.&lt;/author&gt;&lt;author&gt;Castañeda, D.M.&lt;/author&gt;&lt;author&gt;Urueña, C.P.&lt;/author&gt;&lt;author&gt;Fiorentino, S.&lt;/author&gt;&lt;/authors&gt;&lt;/contributors&gt;&lt;titles&gt;&lt;title&gt;A fraction from Petiveria alliacea induces apoptosis via a mitochondria-dependent pathway and regulates HSP70 expression&lt;/title&gt;&lt;secondary-title&gt;Universitas Scientiarum&lt;/secondary-title&gt;&lt;/titles&gt;&lt;periodical&gt;&lt;full-title&gt;Universitas Scientiarum&lt;/full-title&gt;&lt;/periodical&gt;&lt;pages&gt;125-134&lt;/pages&gt;&lt;volume&gt;14&lt;/volume&gt;&lt;number&gt;2&lt;/number&gt;&lt;dates&gt;&lt;year&gt;2011&lt;/year&gt;&lt;/dates&gt;&lt;urls&gt;&lt;/urls&gt;&lt;/record&gt;&lt;/Cite&gt;&lt;/EndNote&gt;</w:instrText>
      </w:r>
      <w:r w:rsidR="00E96A77" w:rsidRPr="00CB42B8">
        <w:rPr>
          <w:rFonts w:ascii="Arial" w:hAnsi="Arial" w:cs="Arial"/>
        </w:rPr>
        <w:fldChar w:fldCharType="separate"/>
      </w:r>
      <w:r w:rsidR="00F64EE3">
        <w:rPr>
          <w:rFonts w:ascii="Arial" w:hAnsi="Arial" w:cs="Arial"/>
          <w:noProof/>
        </w:rPr>
        <w:t>(</w:t>
      </w:r>
      <w:hyperlink w:anchor="_ENREF_8" w:tooltip="Cifuentes, 2011 #35" w:history="1">
        <w:r w:rsidR="00045697" w:rsidRPr="00045697">
          <w:rPr>
            <w:rStyle w:val="Hipervnculo"/>
            <w:rFonts w:ascii="Arial" w:hAnsi="Arial" w:cs="Arial"/>
            <w:noProof/>
          </w:rPr>
          <w:t>M. C. Cifuentes, Castañeda, Urueña, &amp; Fiorentino, 2011</w:t>
        </w:r>
      </w:hyperlink>
      <w:r w:rsidR="00F64EE3">
        <w:rPr>
          <w:rFonts w:ascii="Arial" w:hAnsi="Arial" w:cs="Arial"/>
          <w:noProof/>
        </w:rPr>
        <w:t>)</w:t>
      </w:r>
      <w:r w:rsidR="00E96A77" w:rsidRPr="00CB42B8">
        <w:rPr>
          <w:rFonts w:ascii="Arial" w:hAnsi="Arial" w:cs="Arial"/>
        </w:rPr>
        <w:fldChar w:fldCharType="end"/>
      </w:r>
      <w:r w:rsidR="00E96A77" w:rsidRPr="00CB42B8">
        <w:rPr>
          <w:rFonts w:ascii="Arial" w:hAnsi="Arial" w:cs="Arial"/>
        </w:rPr>
        <w:t xml:space="preserve">. </w:t>
      </w:r>
    </w:p>
    <w:p w14:paraId="3FD992DE" w14:textId="17ABB4AF" w:rsidR="003C4722" w:rsidRPr="00CB42B8" w:rsidRDefault="00E96A77" w:rsidP="00CB42B8">
      <w:pPr>
        <w:spacing w:line="480" w:lineRule="auto"/>
        <w:rPr>
          <w:rFonts w:ascii="Arial" w:hAnsi="Arial" w:cs="Arial"/>
          <w:lang w:val="es-ES_tradnl"/>
        </w:rPr>
      </w:pPr>
      <w:r w:rsidRPr="00CB42B8">
        <w:rPr>
          <w:rFonts w:ascii="Arial" w:hAnsi="Arial" w:cs="Arial"/>
        </w:rPr>
        <w:t>Este trabajo que constituyo la puesta a punto de una metodología de purificación biodirigida, nos puso de manifiesto que</w:t>
      </w:r>
      <w:r w:rsidR="007E075E" w:rsidRPr="00CB42B8">
        <w:rPr>
          <w:rFonts w:ascii="Arial" w:hAnsi="Arial" w:cs="Arial"/>
        </w:rPr>
        <w:t>,</w:t>
      </w:r>
      <w:r w:rsidRPr="00CB42B8">
        <w:rPr>
          <w:rFonts w:ascii="Arial" w:hAnsi="Arial" w:cs="Arial"/>
        </w:rPr>
        <w:t xml:space="preserve"> aunque podíamos tener fracciones con una actividad biológica importante, el rendimiento en la obtención de las mismas, era muy poco y si estábamos pensando en la obtención futura de un producto farmacéutico teníamos que mejorar el rendimiento. Para ello, utilizamos entonces la fracción completa obtenida en</w:t>
      </w:r>
      <w:r w:rsidR="000343FC" w:rsidRPr="00CB42B8">
        <w:rPr>
          <w:rFonts w:ascii="Arial" w:hAnsi="Arial" w:cs="Arial"/>
        </w:rPr>
        <w:t xml:space="preserve"> acetato de etilo y evaluamos la actividad en modelos biológicos. Pudimos observar</w:t>
      </w:r>
      <w:r w:rsidR="00D01791" w:rsidRPr="00CB42B8">
        <w:rPr>
          <w:rFonts w:ascii="Arial" w:hAnsi="Arial" w:cs="Arial"/>
        </w:rPr>
        <w:t>,</w:t>
      </w:r>
      <w:r w:rsidR="000343FC" w:rsidRPr="00CB42B8">
        <w:rPr>
          <w:rFonts w:ascii="Arial" w:hAnsi="Arial" w:cs="Arial"/>
        </w:rPr>
        <w:t xml:space="preserve"> </w:t>
      </w:r>
      <w:r w:rsidR="00D01791" w:rsidRPr="00CB42B8">
        <w:rPr>
          <w:rFonts w:ascii="Arial" w:hAnsi="Arial" w:cs="Arial"/>
        </w:rPr>
        <w:t>a través</w:t>
      </w:r>
      <w:r w:rsidR="000343FC" w:rsidRPr="00CB42B8">
        <w:rPr>
          <w:rFonts w:ascii="Arial" w:hAnsi="Arial" w:cs="Arial"/>
        </w:rPr>
        <w:t xml:space="preserve"> </w:t>
      </w:r>
      <w:r w:rsidR="00D01791" w:rsidRPr="00CB42B8">
        <w:rPr>
          <w:rFonts w:ascii="Arial" w:hAnsi="Arial" w:cs="Arial"/>
        </w:rPr>
        <w:t>d</w:t>
      </w:r>
      <w:r w:rsidR="000343FC" w:rsidRPr="00CB42B8">
        <w:rPr>
          <w:rFonts w:ascii="Arial" w:hAnsi="Arial" w:cs="Arial"/>
        </w:rPr>
        <w:t xml:space="preserve">el análisis por </w:t>
      </w:r>
      <w:r w:rsidR="005122C8" w:rsidRPr="00CB42B8">
        <w:rPr>
          <w:rFonts w:ascii="Arial" w:hAnsi="Arial" w:cs="Arial"/>
          <w:lang w:val="es-ES_tradnl"/>
        </w:rPr>
        <w:t>ADNc-AFLP</w:t>
      </w:r>
      <w:r w:rsidR="00D01791" w:rsidRPr="00CB42B8">
        <w:rPr>
          <w:rFonts w:ascii="Arial" w:hAnsi="Arial" w:cs="Arial"/>
          <w:lang w:val="es-ES_tradnl"/>
        </w:rPr>
        <w:t>,</w:t>
      </w:r>
      <w:r w:rsidR="005122C8" w:rsidRPr="00CB42B8">
        <w:rPr>
          <w:rFonts w:ascii="Arial" w:hAnsi="Arial" w:cs="Arial"/>
          <w:lang w:val="es-ES_tradnl"/>
        </w:rPr>
        <w:t xml:space="preserve"> polimorfismo para la longitud de fragmentos amplificados (amplified fragment length polymorphism, AFLP)</w:t>
      </w:r>
      <w:r w:rsidR="00D01791" w:rsidRPr="00CB42B8">
        <w:rPr>
          <w:rFonts w:ascii="Arial" w:hAnsi="Arial" w:cs="Arial"/>
          <w:lang w:val="es-ES_tradnl"/>
        </w:rPr>
        <w:t>, que una fracción más compleja de anamú, la cual presenta también actividad citotóxica, induce una expresión difere</w:t>
      </w:r>
      <w:r w:rsidR="0029549E" w:rsidRPr="00CB42B8">
        <w:rPr>
          <w:rFonts w:ascii="Arial" w:hAnsi="Arial" w:cs="Arial"/>
          <w:lang w:val="es-ES_tradnl"/>
        </w:rPr>
        <w:t>ncial de genes en células K562. En esta fracción se identificaron algunos de</w:t>
      </w:r>
      <w:r w:rsidR="00BD5429" w:rsidRPr="00CB42B8">
        <w:rPr>
          <w:rFonts w:ascii="Arial" w:hAnsi="Arial" w:cs="Arial"/>
          <w:lang w:val="es-ES_tradnl"/>
        </w:rPr>
        <w:t xml:space="preserve"> los compuestos presentes</w:t>
      </w:r>
      <w:r w:rsidR="0029549E" w:rsidRPr="00CB42B8">
        <w:rPr>
          <w:rFonts w:ascii="Arial" w:hAnsi="Arial" w:cs="Arial"/>
          <w:lang w:val="es-ES_tradnl"/>
        </w:rPr>
        <w:t xml:space="preserve"> en las subfracciones obtenidas previamente</w:t>
      </w:r>
      <w:r w:rsidR="004634ED" w:rsidRPr="00CB42B8">
        <w:rPr>
          <w:rFonts w:ascii="Arial" w:hAnsi="Arial" w:cs="Arial"/>
          <w:lang w:val="es-ES_tradnl"/>
        </w:rPr>
        <w:t xml:space="preserve"> </w:t>
      </w:r>
      <w:r w:rsidR="004634ED" w:rsidRPr="00CB42B8">
        <w:rPr>
          <w:rFonts w:ascii="Arial" w:hAnsi="Arial" w:cs="Arial"/>
          <w:lang w:val="es-ES_tradnl"/>
        </w:rPr>
        <w:fldChar w:fldCharType="begin"/>
      </w:r>
      <w:r w:rsidR="00F64EE3">
        <w:rPr>
          <w:rFonts w:ascii="Arial" w:hAnsi="Arial" w:cs="Arial"/>
          <w:lang w:val="es-ES_tradnl"/>
        </w:rPr>
        <w:instrText xml:space="preserve"> ADDIN EN.CITE &lt;EndNote&gt;&lt;Cite&gt;&lt;Author&gt;Santander&lt;/Author&gt;&lt;Year&gt;2009&lt;/Year&gt;&lt;RecNum&gt;36&lt;/RecNum&gt;&lt;DisplayText&gt;(S. Santander &amp;amp; Urueña, 2009)&lt;/DisplayText&gt;&lt;record&gt;&lt;rec-number&gt;36&lt;/rec-number&gt;&lt;foreign-keys&gt;&lt;key app="EN" db-id="p99eptewup05vve2ra959fra2ext9veeax0t" timestamp="1508420297"&gt;36&lt;/key&gt;&lt;/foreign-keys&gt;&lt;ref-type name="Journal Article"&gt;17&lt;/ref-type&gt;&lt;contributors&gt;&lt;authors&gt;&lt;author&gt;Santander, S.&lt;/author&gt;&lt;author&gt;C. Urueña&lt;/author&gt;&lt;/authors&gt;&lt;/contributors&gt;&lt;titles&gt;&lt;title&gt;Influencia del tratamiento de Petiveria alliacea en la expresion diferencial de gene en celulas tumorales&lt;/title&gt;&lt;secondary-title&gt;Univ. Med. Bogotá&lt;/secondary-title&gt;&lt;/titles&gt;&lt;periodical&gt;&lt;full-title&gt;Univ. Med. Bogotá&lt;/full-title&gt;&lt;/periodical&gt;&lt;pages&gt;284-296&lt;/pages&gt;&lt;volume&gt;50&lt;/volume&gt;&lt;number&gt;3&lt;/number&gt;&lt;dates&gt;&lt;year&gt;2009&lt;/year&gt;&lt;/dates&gt;&lt;urls&gt;&lt;/urls&gt;&lt;/record&gt;&lt;/Cite&gt;&lt;/EndNote&gt;</w:instrText>
      </w:r>
      <w:r w:rsidR="004634ED" w:rsidRPr="00CB42B8">
        <w:rPr>
          <w:rFonts w:ascii="Arial" w:hAnsi="Arial" w:cs="Arial"/>
          <w:lang w:val="es-ES_tradnl"/>
        </w:rPr>
        <w:fldChar w:fldCharType="separate"/>
      </w:r>
      <w:r w:rsidR="00F64EE3">
        <w:rPr>
          <w:rFonts w:ascii="Arial" w:hAnsi="Arial" w:cs="Arial"/>
          <w:noProof/>
          <w:lang w:val="es-ES_tradnl"/>
        </w:rPr>
        <w:t>(</w:t>
      </w:r>
      <w:hyperlink w:anchor="_ENREF_43" w:tooltip="Santander, 2009 #36" w:history="1">
        <w:r w:rsidR="00045697" w:rsidRPr="00045697">
          <w:rPr>
            <w:rStyle w:val="Hipervnculo"/>
            <w:rFonts w:ascii="Arial" w:hAnsi="Arial" w:cs="Arial"/>
            <w:noProof/>
            <w:lang w:val="es-ES_tradnl"/>
          </w:rPr>
          <w:t>S. Santander &amp; Urueña, 2009</w:t>
        </w:r>
      </w:hyperlink>
      <w:r w:rsidR="00F64EE3">
        <w:rPr>
          <w:rFonts w:ascii="Arial" w:hAnsi="Arial" w:cs="Arial"/>
          <w:noProof/>
          <w:lang w:val="es-ES_tradnl"/>
        </w:rPr>
        <w:t>)</w:t>
      </w:r>
      <w:r w:rsidR="004634ED" w:rsidRPr="00CB42B8">
        <w:rPr>
          <w:rFonts w:ascii="Arial" w:hAnsi="Arial" w:cs="Arial"/>
          <w:lang w:val="es-ES_tradnl"/>
        </w:rPr>
        <w:fldChar w:fldCharType="end"/>
      </w:r>
      <w:r w:rsidR="004634ED" w:rsidRPr="00CB42B8">
        <w:rPr>
          <w:rFonts w:ascii="Arial" w:hAnsi="Arial" w:cs="Arial"/>
          <w:lang w:val="es-ES_tradnl"/>
        </w:rPr>
        <w:t>.</w:t>
      </w:r>
    </w:p>
    <w:p w14:paraId="324A7D37" w14:textId="338A15EC" w:rsidR="00CF3130" w:rsidRPr="00CB42B8" w:rsidRDefault="00CF3130" w:rsidP="00CB42B8">
      <w:pPr>
        <w:spacing w:line="480" w:lineRule="auto"/>
        <w:rPr>
          <w:rFonts w:ascii="Arial" w:hAnsi="Arial" w:cs="Arial"/>
          <w:lang w:val="es-ES_tradnl"/>
        </w:rPr>
      </w:pPr>
      <w:r w:rsidRPr="00CB42B8">
        <w:rPr>
          <w:rFonts w:ascii="Arial" w:hAnsi="Arial" w:cs="Arial"/>
          <w:lang w:val="es-ES_tradnl"/>
        </w:rPr>
        <w:t xml:space="preserve">Esta fracción compleja que podíamos obtener en mayores cantidades, fue caracterizada química y biológicamente para confirmar algunos de los hallazgos previos. Observamos que era citotóxica frente a líneas de células tumorales de melanoma murinas y humanas y conservaba la citotoxicidad frente a la línea de células leucémicas, induciendo además cambios morfológicos debidos a la acción sobre los filamentos de actina, que se observaban principalmente en las líneas </w:t>
      </w:r>
      <w:r w:rsidRPr="00CB42B8">
        <w:rPr>
          <w:rFonts w:ascii="Arial" w:hAnsi="Arial" w:cs="Arial"/>
          <w:lang w:val="es-ES_tradnl"/>
        </w:rPr>
        <w:lastRenderedPageBreak/>
        <w:t xml:space="preserve">adherentes, acompañado de un arresto en la fase G2 del ciclo celular. Aunque esta fracción también presentaba actividad citotóxica, </w:t>
      </w:r>
      <w:r w:rsidR="00056A4D" w:rsidRPr="00CB42B8">
        <w:rPr>
          <w:rFonts w:ascii="Arial" w:hAnsi="Arial" w:cs="Arial"/>
          <w:lang w:val="es-ES_tradnl"/>
        </w:rPr>
        <w:t>y disminuía el potencial clonogénico de las células</w:t>
      </w:r>
      <w:r w:rsidR="007E075E" w:rsidRPr="00CB42B8">
        <w:rPr>
          <w:rFonts w:ascii="Arial" w:hAnsi="Arial" w:cs="Arial"/>
          <w:lang w:val="es-ES_tradnl"/>
        </w:rPr>
        <w:t xml:space="preserve"> tumorales</w:t>
      </w:r>
      <w:r w:rsidR="00056A4D" w:rsidRPr="00CB42B8">
        <w:rPr>
          <w:rFonts w:ascii="Arial" w:hAnsi="Arial" w:cs="Arial"/>
          <w:lang w:val="es-ES_tradnl"/>
        </w:rPr>
        <w:t xml:space="preserve">, </w:t>
      </w:r>
      <w:r w:rsidRPr="00CB42B8">
        <w:rPr>
          <w:rFonts w:ascii="Arial" w:hAnsi="Arial" w:cs="Arial"/>
          <w:lang w:val="es-ES_tradnl"/>
        </w:rPr>
        <w:t xml:space="preserve">no pudimos volver a reproducir la actividad encontrada anteriormente, sobre la depolarización mitocondrial, lo que nos dio a pensar que esta depolarización era causada por los compuestos que estaban enrriquecidos en las subfracciones de acetato de etilo. </w:t>
      </w:r>
      <w:r w:rsidR="00056A4D" w:rsidRPr="00CB42B8">
        <w:rPr>
          <w:rFonts w:ascii="Arial" w:hAnsi="Arial" w:cs="Arial"/>
          <w:lang w:val="es-ES_tradnl"/>
        </w:rPr>
        <w:t xml:space="preserve">El análisis </w:t>
      </w:r>
      <w:r w:rsidR="007E075E" w:rsidRPr="00CB42B8">
        <w:rPr>
          <w:rFonts w:ascii="Arial" w:hAnsi="Arial" w:cs="Arial"/>
          <w:lang w:val="es-ES_tradnl"/>
        </w:rPr>
        <w:t xml:space="preserve">proteómico realizado sobre las células tumorales tratadas con el extracto, </w:t>
      </w:r>
      <w:r w:rsidR="00056A4D" w:rsidRPr="00CB42B8">
        <w:rPr>
          <w:rFonts w:ascii="Arial" w:hAnsi="Arial" w:cs="Arial"/>
          <w:lang w:val="es-ES_tradnl"/>
        </w:rPr>
        <w:t xml:space="preserve">nos mostró un perfil </w:t>
      </w:r>
      <w:r w:rsidR="007E075E" w:rsidRPr="00CB42B8">
        <w:rPr>
          <w:rFonts w:ascii="Arial" w:hAnsi="Arial" w:cs="Arial"/>
          <w:lang w:val="es-ES_tradnl"/>
        </w:rPr>
        <w:t>proteico</w:t>
      </w:r>
      <w:r w:rsidR="00056A4D" w:rsidRPr="00CB42B8">
        <w:rPr>
          <w:rFonts w:ascii="Arial" w:hAnsi="Arial" w:cs="Arial"/>
          <w:lang w:val="es-ES_tradnl"/>
        </w:rPr>
        <w:t xml:space="preserve"> complejo que se desequilibraba en respuesta al tratamiento y que afectaba gran parte de las proteínas que participan en la proliferación celular, síntesis de proteínas y particularmente en el metabolismo energético de la célula, sugiriendo que de hecho, el extracto de anamú utiliza múltiples mecanismos biológicos que regulan el crecimiento tumoral </w:t>
      </w:r>
      <w:r w:rsidR="00056A4D" w:rsidRPr="00CB42B8">
        <w:rPr>
          <w:rFonts w:ascii="Arial" w:hAnsi="Arial" w:cs="Arial"/>
          <w:lang w:val="es-ES_tradnl"/>
        </w:rPr>
        <w:fldChar w:fldCharType="begin">
          <w:fldData xml:space="preserve">PEVuZE5vdGU+PENpdGU+PEF1dGhvcj5VcnVlbmE8L0F1dGhvcj48WWVhcj4yMDA4PC9ZZWFyPjxS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</w:fldData>
        </w:fldChar>
      </w:r>
      <w:r w:rsidR="00F64EE3">
        <w:rPr>
          <w:rFonts w:ascii="Arial" w:hAnsi="Arial" w:cs="Arial"/>
          <w:lang w:val="es-ES_tradnl"/>
        </w:rPr>
        <w:instrText xml:space="preserve"> ADDIN EN.CITE </w:instrText>
      </w:r>
      <w:r w:rsidR="00F64EE3">
        <w:rPr>
          <w:rFonts w:ascii="Arial" w:hAnsi="Arial" w:cs="Arial"/>
          <w:lang w:val="es-ES_tradnl"/>
        </w:rPr>
        <w:fldChar w:fldCharType="begin">
          <w:fldData xml:space="preserve">PEVuZE5vdGU+PENpdGU+PEF1dGhvcj5VcnVlbmE8L0F1dGhvcj48WWVhcj4yMDA4PC9ZZWFyPjxS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</w:fldData>
        </w:fldChar>
      </w:r>
      <w:r w:rsidR="00F64EE3">
        <w:rPr>
          <w:rFonts w:ascii="Arial" w:hAnsi="Arial" w:cs="Arial"/>
          <w:lang w:val="es-ES_tradnl"/>
        </w:rPr>
        <w:instrText xml:space="preserve"> ADDIN EN.CITE.DATA </w:instrText>
      </w:r>
      <w:r w:rsidR="00F64EE3">
        <w:rPr>
          <w:rFonts w:ascii="Arial" w:hAnsi="Arial" w:cs="Arial"/>
          <w:lang w:val="es-ES_tradnl"/>
        </w:rPr>
      </w:r>
      <w:r w:rsidR="00F64EE3">
        <w:rPr>
          <w:rFonts w:ascii="Arial" w:hAnsi="Arial" w:cs="Arial"/>
          <w:lang w:val="es-ES_tradnl"/>
        </w:rPr>
        <w:fldChar w:fldCharType="end"/>
      </w:r>
      <w:r w:rsidR="00056A4D" w:rsidRPr="00CB42B8">
        <w:rPr>
          <w:rFonts w:ascii="Arial" w:hAnsi="Arial" w:cs="Arial"/>
          <w:lang w:val="es-ES_tradnl"/>
        </w:rPr>
        <w:fldChar w:fldCharType="separate"/>
      </w:r>
      <w:r w:rsidR="00F64EE3">
        <w:rPr>
          <w:rFonts w:ascii="Arial" w:hAnsi="Arial" w:cs="Arial"/>
          <w:noProof/>
          <w:lang w:val="es-ES_tradnl"/>
        </w:rPr>
        <w:t>(</w:t>
      </w:r>
      <w:hyperlink w:anchor="_ENREF_49" w:tooltip="Uruena, 2008 #37" w:history="1">
        <w:r w:rsidR="00045697" w:rsidRPr="00045697">
          <w:rPr>
            <w:rStyle w:val="Hipervnculo"/>
            <w:rFonts w:ascii="Arial" w:hAnsi="Arial" w:cs="Arial"/>
            <w:noProof/>
            <w:lang w:val="es-ES_tradnl"/>
          </w:rPr>
          <w:t>Uruena et al., 2008</w:t>
        </w:r>
      </w:hyperlink>
      <w:r w:rsidR="00F64EE3">
        <w:rPr>
          <w:rFonts w:ascii="Arial" w:hAnsi="Arial" w:cs="Arial"/>
          <w:noProof/>
          <w:lang w:val="es-ES_tradnl"/>
        </w:rPr>
        <w:t>)</w:t>
      </w:r>
      <w:r w:rsidR="00056A4D" w:rsidRPr="00CB42B8">
        <w:rPr>
          <w:rFonts w:ascii="Arial" w:hAnsi="Arial" w:cs="Arial"/>
          <w:lang w:val="es-ES_tradnl"/>
        </w:rPr>
        <w:fldChar w:fldCharType="end"/>
      </w:r>
      <w:r w:rsidR="00056A4D" w:rsidRPr="00CB42B8">
        <w:rPr>
          <w:rFonts w:ascii="Arial" w:hAnsi="Arial" w:cs="Arial"/>
          <w:lang w:val="es-ES_tradnl"/>
        </w:rPr>
        <w:t>.</w:t>
      </w:r>
      <w:r w:rsidR="00F66124" w:rsidRPr="00CB42B8">
        <w:rPr>
          <w:rFonts w:ascii="Arial" w:hAnsi="Arial" w:cs="Arial"/>
          <w:lang w:val="es-ES_tradnl"/>
        </w:rPr>
        <w:t xml:space="preserve"> La actividad de esta fracción fue verificada en diversas líneas celulares particularmente de cáncer de se</w:t>
      </w:r>
      <w:r w:rsidR="007E075E" w:rsidRPr="00CB42B8">
        <w:rPr>
          <w:rFonts w:ascii="Arial" w:hAnsi="Arial" w:cs="Arial"/>
          <w:lang w:val="es-ES_tradnl"/>
        </w:rPr>
        <w:t>no, con el objeto de evaluar po</w:t>
      </w:r>
      <w:r w:rsidR="00F66124" w:rsidRPr="00CB42B8">
        <w:rPr>
          <w:rFonts w:ascii="Arial" w:hAnsi="Arial" w:cs="Arial"/>
          <w:lang w:val="es-ES_tradnl"/>
        </w:rPr>
        <w:t xml:space="preserve">steriormente su actividad </w:t>
      </w:r>
      <w:r w:rsidR="00F66124" w:rsidRPr="00CB42B8">
        <w:rPr>
          <w:rFonts w:ascii="Arial" w:hAnsi="Arial" w:cs="Arial"/>
          <w:i/>
          <w:lang w:val="es-ES_tradnl"/>
        </w:rPr>
        <w:t>in vivo</w:t>
      </w:r>
      <w:r w:rsidR="00F66124" w:rsidRPr="00CB42B8">
        <w:rPr>
          <w:rFonts w:ascii="Arial" w:hAnsi="Arial" w:cs="Arial"/>
          <w:lang w:val="es-ES_tradnl"/>
        </w:rPr>
        <w:t xml:space="preserve"> en modelos animales. Observamos que en la línea 4T1 de cáncer de seno, el extracto induce apoptosis, activación de la caspasa 3, fragmentación del DNA sin depolarización de la membrana mitocondrial, y disminución de la clonogenicidad. Los cambios observados previamente en la expresión de las enzimas glicolíticas, se vieron reflejados en este modelo por una disminución en la captación de glucosa y en la producción de lactato. </w:t>
      </w:r>
      <w:r w:rsidR="00F66124" w:rsidRPr="00CB42B8">
        <w:rPr>
          <w:rFonts w:ascii="Arial" w:hAnsi="Arial" w:cs="Arial"/>
          <w:i/>
          <w:lang w:val="es-ES_tradnl"/>
        </w:rPr>
        <w:t>In vivo</w:t>
      </w:r>
      <w:r w:rsidR="00F66124" w:rsidRPr="00CB42B8">
        <w:rPr>
          <w:rFonts w:ascii="Arial" w:hAnsi="Arial" w:cs="Arial"/>
          <w:lang w:val="es-ES_tradnl"/>
        </w:rPr>
        <w:t xml:space="preserve">, el extracto disminuye la evolución de tumores mamarios luego del </w:t>
      </w:r>
      <w:r w:rsidR="007E075E" w:rsidRPr="00CB42B8">
        <w:rPr>
          <w:rFonts w:ascii="Arial" w:hAnsi="Arial" w:cs="Arial"/>
          <w:lang w:val="es-ES_tradnl"/>
        </w:rPr>
        <w:t>trasplante</w:t>
      </w:r>
      <w:r w:rsidR="00F66124" w:rsidRPr="00CB42B8">
        <w:rPr>
          <w:rFonts w:ascii="Arial" w:hAnsi="Arial" w:cs="Arial"/>
          <w:lang w:val="es-ES_tradnl"/>
        </w:rPr>
        <w:t xml:space="preserve"> ortotópico de células 4T1 marcadas con la proteína verde fluorescente, lo que confirma su actividad antitumoral en un modelo murino de cáncer de seno altamente agresivo</w:t>
      </w:r>
      <w:r w:rsidR="00F66124" w:rsidRPr="00CB42B8">
        <w:rPr>
          <w:rFonts w:ascii="Arial" w:hAnsi="Arial" w:cs="Arial"/>
          <w:lang w:val="es-ES_tradnl"/>
        </w:rPr>
        <w:fldChar w:fldCharType="begin">
          <w:fldData xml:space="preserve">PEVuZE5vdGU+PENpdGU+PEF1dGhvcj5IZXJuYW5kZXo8L0F1dGhvcj48WWVhcj4yMDE0PC9ZZWFy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</w:fldData>
        </w:fldChar>
      </w:r>
      <w:r w:rsidR="00F64EE3">
        <w:rPr>
          <w:rFonts w:ascii="Arial" w:hAnsi="Arial" w:cs="Arial"/>
          <w:lang w:val="es-ES_tradnl"/>
        </w:rPr>
        <w:instrText xml:space="preserve"> ADDIN EN.CITE </w:instrText>
      </w:r>
      <w:r w:rsidR="00F64EE3">
        <w:rPr>
          <w:rFonts w:ascii="Arial" w:hAnsi="Arial" w:cs="Arial"/>
          <w:lang w:val="es-ES_tradnl"/>
        </w:rPr>
        <w:fldChar w:fldCharType="begin">
          <w:fldData xml:space="preserve">PEVuZE5vdGU+PENpdGU+PEF1dGhvcj5IZXJuYW5kZXo8L0F1dGhvcj48WWVhcj4yMDE0PC9ZZWFy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</w:fldData>
        </w:fldChar>
      </w:r>
      <w:r w:rsidR="00F64EE3">
        <w:rPr>
          <w:rFonts w:ascii="Arial" w:hAnsi="Arial" w:cs="Arial"/>
          <w:lang w:val="es-ES_tradnl"/>
        </w:rPr>
        <w:instrText xml:space="preserve"> ADDIN EN.CITE.DATA </w:instrText>
      </w:r>
      <w:r w:rsidR="00F64EE3">
        <w:rPr>
          <w:rFonts w:ascii="Arial" w:hAnsi="Arial" w:cs="Arial"/>
          <w:lang w:val="es-ES_tradnl"/>
        </w:rPr>
      </w:r>
      <w:r w:rsidR="00F64EE3">
        <w:rPr>
          <w:rFonts w:ascii="Arial" w:hAnsi="Arial" w:cs="Arial"/>
          <w:lang w:val="es-ES_tradnl"/>
        </w:rPr>
        <w:fldChar w:fldCharType="end"/>
      </w:r>
      <w:r w:rsidR="00F66124" w:rsidRPr="00CB42B8">
        <w:rPr>
          <w:rFonts w:ascii="Arial" w:hAnsi="Arial" w:cs="Arial"/>
          <w:lang w:val="es-ES_tradnl"/>
        </w:rPr>
        <w:fldChar w:fldCharType="separate"/>
      </w:r>
      <w:r w:rsidR="00F64EE3">
        <w:rPr>
          <w:rFonts w:ascii="Arial" w:hAnsi="Arial" w:cs="Arial"/>
          <w:noProof/>
          <w:lang w:val="es-ES_tradnl"/>
        </w:rPr>
        <w:t>(</w:t>
      </w:r>
      <w:hyperlink w:anchor="_ENREF_25" w:tooltip="Hernandez, 2014 #39" w:history="1">
        <w:r w:rsidR="00045697" w:rsidRPr="00045697">
          <w:rPr>
            <w:rStyle w:val="Hipervnculo"/>
            <w:rFonts w:ascii="Arial" w:hAnsi="Arial" w:cs="Arial"/>
            <w:noProof/>
            <w:lang w:val="es-ES_tradnl"/>
          </w:rPr>
          <w:t>Hernandez et al., 2014</w:t>
        </w:r>
      </w:hyperlink>
      <w:r w:rsidR="00F64EE3">
        <w:rPr>
          <w:rFonts w:ascii="Arial" w:hAnsi="Arial" w:cs="Arial"/>
          <w:noProof/>
          <w:lang w:val="es-ES_tradnl"/>
        </w:rPr>
        <w:t>)</w:t>
      </w:r>
      <w:r w:rsidR="00F66124" w:rsidRPr="00CB42B8">
        <w:rPr>
          <w:rFonts w:ascii="Arial" w:hAnsi="Arial" w:cs="Arial"/>
          <w:lang w:val="es-ES_tradnl"/>
        </w:rPr>
        <w:fldChar w:fldCharType="end"/>
      </w:r>
      <w:r w:rsidR="00F66124" w:rsidRPr="00CB42B8">
        <w:rPr>
          <w:rFonts w:ascii="Arial" w:hAnsi="Arial" w:cs="Arial"/>
          <w:lang w:val="es-ES_tradnl"/>
        </w:rPr>
        <w:t>.</w:t>
      </w:r>
    </w:p>
    <w:p w14:paraId="501FFF94" w14:textId="77777777" w:rsidR="0075168D" w:rsidRPr="00CB42B8" w:rsidRDefault="0075168D" w:rsidP="00CB42B8">
      <w:pPr>
        <w:spacing w:line="480" w:lineRule="auto"/>
        <w:rPr>
          <w:rFonts w:ascii="Arial" w:hAnsi="Arial" w:cs="Arial"/>
          <w:lang w:val="es-ES_tradnl"/>
        </w:rPr>
      </w:pPr>
    </w:p>
    <w:p w14:paraId="769CA5E2" w14:textId="6BD68B21" w:rsidR="0075168D" w:rsidRPr="00CB42B8" w:rsidRDefault="0075168D" w:rsidP="00CB42B8">
      <w:pPr>
        <w:spacing w:line="480" w:lineRule="auto"/>
        <w:rPr>
          <w:rFonts w:ascii="Arial" w:hAnsi="Arial" w:cs="Arial"/>
          <w:lang w:val="es-ES_tradnl"/>
        </w:rPr>
      </w:pPr>
      <w:r w:rsidRPr="00CB42B8">
        <w:rPr>
          <w:rFonts w:ascii="Arial" w:hAnsi="Arial" w:cs="Arial"/>
          <w:lang w:val="es-ES_tradnl"/>
        </w:rPr>
        <w:lastRenderedPageBreak/>
        <w:t xml:space="preserve">La actividad del anamú </w:t>
      </w:r>
      <w:r w:rsidR="00F233F4" w:rsidRPr="00CB42B8">
        <w:rPr>
          <w:rFonts w:ascii="Arial" w:hAnsi="Arial" w:cs="Arial"/>
          <w:lang w:val="es-ES_tradnl"/>
        </w:rPr>
        <w:t xml:space="preserve">es específica de las células tumorales, </w:t>
      </w:r>
      <w:r w:rsidR="002B3567" w:rsidRPr="00CB42B8">
        <w:rPr>
          <w:rFonts w:ascii="Arial" w:hAnsi="Arial" w:cs="Arial"/>
          <w:lang w:val="es-ES_tradnl"/>
        </w:rPr>
        <w:t>en las cuale</w:t>
      </w:r>
      <w:r w:rsidR="000A1AE3" w:rsidRPr="00CB42B8">
        <w:rPr>
          <w:rFonts w:ascii="Arial" w:hAnsi="Arial" w:cs="Arial"/>
          <w:lang w:val="es-ES_tradnl"/>
        </w:rPr>
        <w:t>s</w:t>
      </w:r>
      <w:r w:rsidR="002B3567" w:rsidRPr="00CB42B8">
        <w:rPr>
          <w:rFonts w:ascii="Arial" w:hAnsi="Arial" w:cs="Arial"/>
          <w:lang w:val="es-ES_tradnl"/>
        </w:rPr>
        <w:t xml:space="preserve"> se observa una reducción en la expresión de la </w:t>
      </w:r>
      <w:r w:rsidR="002B3567" w:rsidRPr="00CB42B8">
        <w:rPr>
          <w:rFonts w:ascii="Arial" w:hAnsi="Arial" w:cs="Arial"/>
          <w:lang w:val="es-ES_tradnl"/>
        </w:rPr>
        <w:t xml:space="preserve">-F1-ATPasa, disminución de la activación del flujo glicolítico, con una disminución del ATP intracelular, de la respiración mitocondrial y del consumo de oxígeno. Como consecuencia de esta catástrofe energética inducida por el extracto, se observa una disminución de la proliferación celular, tanto en cultivos convencionales en 2D, como en esferas cultivadas en 3D enriquecidas en </w:t>
      </w:r>
      <w:r w:rsidR="000A1AE3" w:rsidRPr="00CB42B8">
        <w:rPr>
          <w:rFonts w:ascii="Arial" w:hAnsi="Arial" w:cs="Arial"/>
          <w:lang w:val="es-ES_tradnl"/>
        </w:rPr>
        <w:t>CSC</w:t>
      </w:r>
      <w:r w:rsidR="002B3567" w:rsidRPr="00CB42B8">
        <w:rPr>
          <w:rFonts w:ascii="Arial" w:hAnsi="Arial" w:cs="Arial"/>
          <w:lang w:val="es-ES_tradnl"/>
        </w:rPr>
        <w:t>.</w:t>
      </w:r>
      <w:r w:rsidR="00C313A3" w:rsidRPr="00CB42B8">
        <w:rPr>
          <w:rFonts w:ascii="Arial" w:hAnsi="Arial" w:cs="Arial"/>
          <w:lang w:val="es-ES_tradnl"/>
        </w:rPr>
        <w:t xml:space="preserve"> </w:t>
      </w:r>
      <w:r w:rsidR="00C313A3" w:rsidRPr="00CB42B8">
        <w:rPr>
          <w:rFonts w:ascii="Arial" w:hAnsi="Arial" w:cs="Arial"/>
          <w:i/>
          <w:lang w:val="es-ES_tradnl"/>
        </w:rPr>
        <w:t>In vivo</w:t>
      </w:r>
      <w:r w:rsidR="00C313A3" w:rsidRPr="00CB42B8">
        <w:rPr>
          <w:rFonts w:ascii="Arial" w:hAnsi="Arial" w:cs="Arial"/>
          <w:lang w:val="es-ES_tradnl"/>
        </w:rPr>
        <w:t>, observamos que el tratamiento de ani</w:t>
      </w:r>
      <w:r w:rsidR="000A1AE3" w:rsidRPr="00CB42B8">
        <w:rPr>
          <w:rFonts w:ascii="Arial" w:hAnsi="Arial" w:cs="Arial"/>
          <w:lang w:val="es-ES_tradnl"/>
        </w:rPr>
        <w:t>males tra</w:t>
      </w:r>
      <w:r w:rsidR="00C313A3" w:rsidRPr="00CB42B8">
        <w:rPr>
          <w:rFonts w:ascii="Arial" w:hAnsi="Arial" w:cs="Arial"/>
          <w:lang w:val="es-ES_tradnl"/>
        </w:rPr>
        <w:t xml:space="preserve">splantados con la línea de cáncer de seno TS/A, disminuye el tumor primario y mejora la sobrevida de los animales, corroborando así el potencial de este extracto para ser utilizado en cáncer de seno </w:t>
      </w:r>
      <w:r w:rsidR="00113DCE" w:rsidRPr="00CB42B8">
        <w:rPr>
          <w:rFonts w:ascii="Arial" w:hAnsi="Arial" w:cs="Arial"/>
          <w:lang w:val="es-ES_tradnl"/>
        </w:rPr>
        <w:fldChar w:fldCharType="begin"/>
      </w:r>
      <w:r w:rsidR="00F64EE3">
        <w:rPr>
          <w:rFonts w:ascii="Arial" w:hAnsi="Arial" w:cs="Arial"/>
          <w:lang w:val="es-ES_tradnl"/>
        </w:rPr>
        <w:instrText xml:space="preserve"> ADDIN EN.CITE &lt;EndNote&gt;&lt;Cite&gt;&lt;Author&gt;Hernández&lt;/Author&gt;&lt;Year&gt;2017&lt;/Year&gt;&lt;RecNum&gt;40&lt;/RecNum&gt;&lt;DisplayText&gt;(Hernández et al., 2017)&lt;/DisplayText&gt;&lt;record&gt;&lt;rec-number&gt;40&lt;/rec-number&gt;&lt;foreign-keys&gt;&lt;key app="EN" db-id="p99eptewup05vve2ra959fra2ext9veeax0t" timestamp="1508424563"&gt;40&lt;/key&gt;&lt;/foreign-keys&gt;&lt;ref-type name="Journal Article"&gt;17&lt;/ref-type&gt;&lt;contributors&gt;&lt;authors&gt;&lt;author&gt;Hernández, John F&lt;/author&gt;&lt;author&gt;Urueña, Claudia P&lt;/author&gt;&lt;author&gt;Sandoval, Tito A&lt;/author&gt;&lt;author&gt;Cifuentes, Maria C&lt;/author&gt;&lt;author&gt;Formentini, Laura&lt;/author&gt;&lt;author&gt;Cuezva, Jose M&lt;/author&gt;&lt;author&gt;Fiorentino, Susana&lt;/author&gt;&lt;/authors&gt;&lt;/contributors&gt;&lt;titles&gt;&lt;title&gt;A cytotoxic Petiveria alliacea dry extract induces ATP depletion and decreases β-F1-ATPase expression in breast cancer cells and promotes survival in tumor-bearing mice&lt;/title&gt;&lt;secondary-title&gt;Revista Brasileira de Farmacognosia&lt;/secondary-title&gt;&lt;/titles&gt;&lt;periodical&gt;&lt;full-title&gt;Revista Brasileira de Farmacognosia&lt;/full-title&gt;&lt;/periodical&gt;&lt;dates&gt;&lt;year&gt;2017&lt;/year&gt;&lt;/dates&gt;&lt;isbn&gt;0102-695X&lt;/isbn&gt;&lt;urls&gt;&lt;/urls&gt;&lt;/record&gt;&lt;/Cite&gt;&lt;/EndNote&gt;</w:instrText>
      </w:r>
      <w:r w:rsidR="00113DCE" w:rsidRPr="00CB42B8">
        <w:rPr>
          <w:rFonts w:ascii="Arial" w:hAnsi="Arial" w:cs="Arial"/>
          <w:lang w:val="es-ES_tradnl"/>
        </w:rPr>
        <w:fldChar w:fldCharType="separate"/>
      </w:r>
      <w:r w:rsidR="00F64EE3">
        <w:rPr>
          <w:rFonts w:ascii="Arial" w:hAnsi="Arial" w:cs="Arial"/>
          <w:noProof/>
          <w:lang w:val="es-ES_tradnl"/>
        </w:rPr>
        <w:t>(</w:t>
      </w:r>
      <w:hyperlink w:anchor="_ENREF_26" w:tooltip="Hernández, 2017 #40" w:history="1">
        <w:r w:rsidR="00045697" w:rsidRPr="00045697">
          <w:rPr>
            <w:rStyle w:val="Hipervnculo"/>
            <w:rFonts w:ascii="Arial" w:hAnsi="Arial" w:cs="Arial"/>
            <w:noProof/>
            <w:lang w:val="es-ES_tradnl"/>
          </w:rPr>
          <w:t>Hernández et al., 2017</w:t>
        </w:r>
      </w:hyperlink>
      <w:r w:rsidR="00F64EE3">
        <w:rPr>
          <w:rFonts w:ascii="Arial" w:hAnsi="Arial" w:cs="Arial"/>
          <w:noProof/>
          <w:lang w:val="es-ES_tradnl"/>
        </w:rPr>
        <w:t>)</w:t>
      </w:r>
      <w:r w:rsidR="00113DCE" w:rsidRPr="00CB42B8">
        <w:rPr>
          <w:rFonts w:ascii="Arial" w:hAnsi="Arial" w:cs="Arial"/>
          <w:lang w:val="es-ES_tradnl"/>
        </w:rPr>
        <w:fldChar w:fldCharType="end"/>
      </w:r>
      <w:r w:rsidR="00C313A3" w:rsidRPr="00CB42B8">
        <w:rPr>
          <w:rFonts w:ascii="Arial" w:hAnsi="Arial" w:cs="Arial"/>
          <w:lang w:val="es-ES_tradnl"/>
        </w:rPr>
        <w:t>.</w:t>
      </w:r>
      <w:r w:rsidRPr="00CB42B8">
        <w:rPr>
          <w:rFonts w:ascii="Arial" w:hAnsi="Arial" w:cs="Arial"/>
          <w:lang w:val="es-ES_tradnl"/>
        </w:rPr>
        <w:t xml:space="preserve"> </w:t>
      </w:r>
    </w:p>
    <w:p w14:paraId="112C5130" w14:textId="77777777" w:rsidR="00F66124" w:rsidRPr="00CB42B8" w:rsidRDefault="00F66124" w:rsidP="00CB42B8">
      <w:pPr>
        <w:spacing w:line="480" w:lineRule="auto"/>
        <w:rPr>
          <w:rFonts w:ascii="Arial" w:hAnsi="Arial" w:cs="Arial"/>
          <w:lang w:val="es-ES_tradnl"/>
        </w:rPr>
      </w:pPr>
    </w:p>
    <w:p w14:paraId="09D8021C" w14:textId="4D6358FB" w:rsidR="004E7B7C" w:rsidRPr="00CB42B8" w:rsidRDefault="003C4722" w:rsidP="00CB42B8">
      <w:pPr>
        <w:spacing w:line="480" w:lineRule="auto"/>
        <w:rPr>
          <w:rFonts w:ascii="Arial" w:hAnsi="Arial" w:cs="Arial"/>
          <w:lang w:val="es-ES_tradnl"/>
        </w:rPr>
      </w:pPr>
      <w:r w:rsidRPr="00CB42B8">
        <w:rPr>
          <w:rFonts w:ascii="Arial" w:hAnsi="Arial" w:cs="Arial"/>
          <w:lang w:val="es-ES_tradnl"/>
        </w:rPr>
        <w:t>El anamú ha sido reportado como inmunomodulador, por lo que quisimos evaluar su actividad sobre las células dendríticas</w:t>
      </w:r>
      <w:r w:rsidR="004E7B7C" w:rsidRPr="00CB42B8">
        <w:rPr>
          <w:rFonts w:ascii="Arial" w:hAnsi="Arial" w:cs="Arial"/>
          <w:lang w:val="es-ES_tradnl"/>
        </w:rPr>
        <w:t xml:space="preserve"> humanas</w:t>
      </w:r>
      <w:r w:rsidRPr="00CB42B8">
        <w:rPr>
          <w:rFonts w:ascii="Arial" w:hAnsi="Arial" w:cs="Arial"/>
          <w:lang w:val="es-ES_tradnl"/>
        </w:rPr>
        <w:t>, encargadas de la presentación de antígenos al sistema inmune, basados en el hecho que el</w:t>
      </w:r>
      <w:r w:rsidR="004E7B7C" w:rsidRPr="00CB42B8">
        <w:rPr>
          <w:rFonts w:ascii="Arial" w:hAnsi="Arial" w:cs="Arial"/>
          <w:lang w:val="es-ES_tradnl"/>
        </w:rPr>
        <w:t xml:space="preserve"> uso tradicional del anamú es en</w:t>
      </w:r>
      <w:r w:rsidRPr="00CB42B8">
        <w:rPr>
          <w:rFonts w:ascii="Arial" w:hAnsi="Arial" w:cs="Arial"/>
          <w:lang w:val="es-ES_tradnl"/>
        </w:rPr>
        <w:t xml:space="preserve"> infusión y que en estas preparaciones </w:t>
      </w:r>
      <w:r w:rsidR="000A1AE3" w:rsidRPr="00CB42B8">
        <w:rPr>
          <w:rFonts w:ascii="Arial" w:hAnsi="Arial" w:cs="Arial"/>
          <w:lang w:val="es-ES_tradnl"/>
        </w:rPr>
        <w:t xml:space="preserve">estarían enriquecidas en </w:t>
      </w:r>
      <w:r w:rsidRPr="00CB42B8">
        <w:rPr>
          <w:rFonts w:ascii="Arial" w:hAnsi="Arial" w:cs="Arial"/>
          <w:lang w:val="es-ES_tradnl"/>
        </w:rPr>
        <w:t xml:space="preserve">metabolitos primarios, entre los cuales </w:t>
      </w:r>
      <w:r w:rsidR="000A1AE3" w:rsidRPr="00CB42B8">
        <w:rPr>
          <w:rFonts w:ascii="Arial" w:hAnsi="Arial" w:cs="Arial"/>
          <w:lang w:val="es-ES_tradnl"/>
        </w:rPr>
        <w:t>puede</w:t>
      </w:r>
      <w:r w:rsidRPr="00CB42B8">
        <w:rPr>
          <w:rFonts w:ascii="Arial" w:hAnsi="Arial" w:cs="Arial"/>
          <w:lang w:val="es-ES_tradnl"/>
        </w:rPr>
        <w:t xml:space="preserve"> haber polisacáridos que son potenciales activadores de las células dendríticas.</w:t>
      </w:r>
      <w:r w:rsidR="004E7B7C" w:rsidRPr="00CB42B8">
        <w:rPr>
          <w:rFonts w:ascii="Arial" w:hAnsi="Arial" w:cs="Arial"/>
          <w:lang w:val="es-ES_tradnl"/>
        </w:rPr>
        <w:t xml:space="preserve"> Comparamos entonces la actividad inducida por los extractos acuosos y orgánicos de la planta</w:t>
      </w:r>
      <w:r w:rsidR="000A1AE3" w:rsidRPr="00CB42B8">
        <w:rPr>
          <w:rFonts w:ascii="Arial" w:hAnsi="Arial" w:cs="Arial"/>
          <w:lang w:val="es-ES_tradnl"/>
        </w:rPr>
        <w:t xml:space="preserve"> y</w:t>
      </w:r>
      <w:r w:rsidR="004E7B7C" w:rsidRPr="00CB42B8">
        <w:rPr>
          <w:rFonts w:ascii="Arial" w:hAnsi="Arial" w:cs="Arial"/>
          <w:lang w:val="es-ES_tradnl"/>
        </w:rPr>
        <w:t xml:space="preserve"> </w:t>
      </w:r>
      <w:r w:rsidR="000A1AE3" w:rsidRPr="00CB42B8">
        <w:rPr>
          <w:rFonts w:ascii="Arial" w:hAnsi="Arial" w:cs="Arial"/>
          <w:lang w:val="es-ES_tradnl"/>
        </w:rPr>
        <w:t>e</w:t>
      </w:r>
      <w:r w:rsidR="004E7B7C" w:rsidRPr="00CB42B8">
        <w:rPr>
          <w:rFonts w:ascii="Arial" w:hAnsi="Arial" w:cs="Arial"/>
          <w:lang w:val="es-ES_tradnl"/>
        </w:rPr>
        <w:t xml:space="preserve">ncontramos que los extractos acuosos inducen cambios </w:t>
      </w:r>
      <w:r w:rsidR="004E2B38" w:rsidRPr="00CB42B8">
        <w:rPr>
          <w:rFonts w:ascii="Arial" w:hAnsi="Arial" w:cs="Arial"/>
          <w:lang w:val="es-ES_tradnl"/>
        </w:rPr>
        <w:t>morfológicos,</w:t>
      </w:r>
      <w:r w:rsidR="004E7B7C" w:rsidRPr="00CB42B8">
        <w:rPr>
          <w:rFonts w:ascii="Arial" w:hAnsi="Arial" w:cs="Arial"/>
          <w:lang w:val="es-ES_tradnl"/>
        </w:rPr>
        <w:t xml:space="preserve"> así como la expresión incompleta de CD86</w:t>
      </w:r>
      <w:r w:rsidR="000A1AE3" w:rsidRPr="00CB42B8">
        <w:rPr>
          <w:rFonts w:ascii="Arial" w:hAnsi="Arial" w:cs="Arial"/>
          <w:lang w:val="es-ES_tradnl"/>
        </w:rPr>
        <w:t>, un marcador de activación de las células dendríticas</w:t>
      </w:r>
      <w:r w:rsidR="004E7B7C" w:rsidRPr="00CB42B8">
        <w:rPr>
          <w:rFonts w:ascii="Arial" w:hAnsi="Arial" w:cs="Arial"/>
          <w:lang w:val="es-ES_tradnl"/>
        </w:rPr>
        <w:t>, indicando una</w:t>
      </w:r>
      <w:r w:rsidR="000A1AE3" w:rsidRPr="00CB42B8">
        <w:rPr>
          <w:rFonts w:ascii="Arial" w:hAnsi="Arial" w:cs="Arial"/>
          <w:lang w:val="es-ES_tradnl"/>
        </w:rPr>
        <w:t xml:space="preserve"> activación parcial esta población celular</w:t>
      </w:r>
      <w:r w:rsidR="004E7B7C" w:rsidRPr="00CB42B8">
        <w:rPr>
          <w:rFonts w:ascii="Arial" w:hAnsi="Arial" w:cs="Arial"/>
          <w:lang w:val="es-ES_tradnl"/>
        </w:rPr>
        <w:t>. Adicionalmente, se encontró la secreción de citosinas como IL-1</w:t>
      </w:r>
      <w:r w:rsidR="004E7B7C" w:rsidRPr="00CB42B8">
        <w:rPr>
          <w:rFonts w:ascii="Arial" w:hAnsi="Arial" w:cs="Arial"/>
          <w:lang w:val="es-ES_tradnl"/>
        </w:rPr>
        <w:t>, IL-6, IL-8, IL-10, IL-12p70, y TNF-</w:t>
      </w:r>
      <w:r w:rsidR="004E7B7C" w:rsidRPr="00CB42B8">
        <w:rPr>
          <w:rFonts w:ascii="Arial" w:hAnsi="Arial" w:cs="Arial"/>
          <w:lang w:val="es-ES_tradnl"/>
        </w:rPr>
        <w:t>, el incremento de la expresión de NF-</w:t>
      </w:r>
      <w:r w:rsidR="004E7B7C" w:rsidRPr="00CB42B8">
        <w:rPr>
          <w:rFonts w:ascii="Arial" w:hAnsi="Arial" w:cs="Arial"/>
          <w:lang w:val="es-ES_tradnl"/>
        </w:rPr>
        <w:t>B y la regulación negativa de la expresión de TGF-</w:t>
      </w:r>
      <w:r w:rsidR="004E7B7C" w:rsidRPr="00CB42B8">
        <w:rPr>
          <w:rFonts w:ascii="Arial" w:hAnsi="Arial" w:cs="Arial"/>
          <w:lang w:val="es-ES_tradnl"/>
        </w:rPr>
        <w:t></w:t>
      </w:r>
      <w:r w:rsidR="004E7B7C" w:rsidRPr="00CB42B8">
        <w:rPr>
          <w:rFonts w:ascii="Arial" w:hAnsi="Arial" w:cs="Arial"/>
          <w:lang w:val="es-ES_tradnl"/>
        </w:rPr>
        <w:t></w:t>
      </w:r>
      <w:r w:rsidR="004E7B7C" w:rsidRPr="00CB42B8">
        <w:rPr>
          <w:rFonts w:ascii="Arial" w:hAnsi="Arial" w:cs="Arial"/>
          <w:lang w:val="es-ES_tradnl"/>
        </w:rPr>
        <w:t xml:space="preserve">Estos resultados sugieren que la fracción </w:t>
      </w:r>
      <w:r w:rsidR="004E7B7C" w:rsidRPr="00CB42B8">
        <w:rPr>
          <w:rFonts w:ascii="Arial" w:hAnsi="Arial" w:cs="Arial"/>
          <w:lang w:val="es-ES_tradnl"/>
        </w:rPr>
        <w:lastRenderedPageBreak/>
        <w:t xml:space="preserve">acuosa puede tener un papel en la inducción de tolerancia a través de la activación parcial de las células dendríticas, lo cual debería ser evaluado en detalle en el contexto de la inmunidad antitumoral. Vale </w:t>
      </w:r>
      <w:r w:rsidR="00F71B7F" w:rsidRPr="00CB42B8">
        <w:rPr>
          <w:rFonts w:ascii="Arial" w:hAnsi="Arial" w:cs="Arial"/>
          <w:lang w:val="es-ES_tradnl"/>
        </w:rPr>
        <w:t xml:space="preserve">resaltar que estos efectos no fueron observados con la fracción orgánica </w:t>
      </w:r>
      <w:r w:rsidR="004E2B38" w:rsidRPr="00CB42B8">
        <w:rPr>
          <w:rFonts w:ascii="Arial" w:hAnsi="Arial" w:cs="Arial"/>
          <w:lang w:val="es-ES_tradnl"/>
        </w:rPr>
        <w:fldChar w:fldCharType="begin"/>
      </w:r>
      <w:r w:rsidR="00F64EE3">
        <w:rPr>
          <w:rFonts w:ascii="Arial" w:hAnsi="Arial" w:cs="Arial"/>
          <w:lang w:val="es-ES_tradnl"/>
        </w:rPr>
        <w:instrText xml:space="preserve"> ADDIN EN.CITE &lt;EndNote&gt;&lt;Cite&gt;&lt;Author&gt;Santander&lt;/Author&gt;&lt;Year&gt;2012&lt;/Year&gt;&lt;RecNum&gt;38&lt;/RecNum&gt;&lt;DisplayText&gt;(S. P. Santander et al., 2012)&lt;/DisplayText&gt;&lt;record&gt;&lt;rec-number&gt;38&lt;/rec-number&gt;&lt;foreign-keys&gt;&lt;key app="EN" db-id="p99eptewup05vve2ra959fra2ext9veeax0t" timestamp="1508423220"&gt;38&lt;/key&gt;&lt;/foreign-keys&gt;&lt;ref-type name="Journal Article"&gt;17&lt;/ref-type&gt;&lt;contributors&gt;&lt;authors&gt;&lt;author&gt;Santander, Sandra Paola&lt;/author&gt;&lt;author&gt;Hernández, John Fredy&lt;/author&gt;&lt;author&gt;Cifuentes B, Claudia&lt;/author&gt;&lt;author&gt;Aoki, Masayuki&lt;/author&gt;&lt;author&gt;Moins-Teisserenc, Helene&lt;/author&gt;&lt;author&gt;Fiorentino, Susana&lt;/author&gt;&lt;/authors&gt;&lt;/contributors&gt;&lt;titles&gt;&lt;title&gt;Immunomodulatory effects of aqueous and organic fractions from Petiveria alliacea on human dendritic cells&lt;/title&gt;&lt;secondary-title&gt;The American journal of Chinese medicine&lt;/secondary-title&gt;&lt;/titles&gt;&lt;periodical&gt;&lt;full-title&gt;The American journal of Chinese medicine&lt;/full-title&gt;&lt;/periodical&gt;&lt;pages&gt;833-844&lt;/pages&gt;&lt;volume&gt;40&lt;/volume&gt;&lt;number&gt;04&lt;/number&gt;&lt;dates&gt;&lt;year&gt;2012&lt;/year&gt;&lt;/dates&gt;&lt;isbn&gt;0192-415X&lt;/isbn&gt;&lt;urls&gt;&lt;/urls&gt;&lt;/record&gt;&lt;/Cite&gt;&lt;/EndNote&gt;</w:instrText>
      </w:r>
      <w:r w:rsidR="004E2B38" w:rsidRPr="00CB42B8">
        <w:rPr>
          <w:rFonts w:ascii="Arial" w:hAnsi="Arial" w:cs="Arial"/>
          <w:lang w:val="es-ES_tradnl"/>
        </w:rPr>
        <w:fldChar w:fldCharType="separate"/>
      </w:r>
      <w:r w:rsidR="00F64EE3">
        <w:rPr>
          <w:rFonts w:ascii="Arial" w:hAnsi="Arial" w:cs="Arial"/>
          <w:noProof/>
          <w:lang w:val="es-ES_tradnl"/>
        </w:rPr>
        <w:t>(</w:t>
      </w:r>
      <w:hyperlink w:anchor="_ENREF_44" w:tooltip="Santander, 2012 #38" w:history="1">
        <w:r w:rsidR="00045697" w:rsidRPr="00045697">
          <w:rPr>
            <w:rStyle w:val="Hipervnculo"/>
            <w:rFonts w:ascii="Arial" w:hAnsi="Arial" w:cs="Arial"/>
            <w:noProof/>
            <w:lang w:val="es-ES_tradnl"/>
          </w:rPr>
          <w:t>S. P. Santander et al., 2012</w:t>
        </w:r>
      </w:hyperlink>
      <w:r w:rsidR="00F64EE3">
        <w:rPr>
          <w:rFonts w:ascii="Arial" w:hAnsi="Arial" w:cs="Arial"/>
          <w:noProof/>
          <w:lang w:val="es-ES_tradnl"/>
        </w:rPr>
        <w:t>)</w:t>
      </w:r>
      <w:r w:rsidR="004E2B38" w:rsidRPr="00CB42B8">
        <w:rPr>
          <w:rFonts w:ascii="Arial" w:hAnsi="Arial" w:cs="Arial"/>
          <w:lang w:val="es-ES_tradnl"/>
        </w:rPr>
        <w:fldChar w:fldCharType="end"/>
      </w:r>
      <w:r w:rsidR="00752DA6" w:rsidRPr="00CB42B8">
        <w:rPr>
          <w:rFonts w:ascii="Arial" w:hAnsi="Arial" w:cs="Arial"/>
          <w:lang w:val="es-ES_tradnl"/>
        </w:rPr>
        <w:t>, sin embargo no debemos descartar el hecho de que la modulación del metabolismo energético tumoral, con una disminución en la producción de lactato extracelular, pueda tener un efecto benéfico sobre la respuesta inmune</w:t>
      </w:r>
      <w:r w:rsidR="00F71B7F" w:rsidRPr="00CB42B8">
        <w:rPr>
          <w:rFonts w:ascii="Arial" w:hAnsi="Arial" w:cs="Arial"/>
          <w:lang w:val="es-ES_tradnl"/>
        </w:rPr>
        <w:t xml:space="preserve">. </w:t>
      </w:r>
    </w:p>
    <w:p w14:paraId="06BBF0CB" w14:textId="77777777" w:rsidR="00752DA6" w:rsidRPr="00CB42B8" w:rsidRDefault="00752DA6" w:rsidP="00CB42B8">
      <w:pPr>
        <w:spacing w:line="480" w:lineRule="auto"/>
        <w:rPr>
          <w:rFonts w:ascii="Arial" w:hAnsi="Arial" w:cs="Arial"/>
          <w:lang w:val="es-ES_tradnl"/>
        </w:rPr>
      </w:pPr>
    </w:p>
    <w:p w14:paraId="5B70DA60" w14:textId="31717CC1" w:rsidR="0020193A" w:rsidRPr="00CB42B8" w:rsidRDefault="0020193A" w:rsidP="00CB42B8">
      <w:pPr>
        <w:spacing w:line="480" w:lineRule="auto"/>
        <w:rPr>
          <w:rFonts w:ascii="Arial" w:hAnsi="Arial" w:cs="Arial"/>
          <w:lang w:val="es-ES_tradnl"/>
        </w:rPr>
      </w:pPr>
      <w:r w:rsidRPr="00CB42B8">
        <w:rPr>
          <w:rFonts w:ascii="Arial" w:hAnsi="Arial" w:cs="Arial"/>
          <w:lang w:val="es-ES_tradnl"/>
        </w:rPr>
        <w:t xml:space="preserve">Actualmente, hemos desarrollado un método diferente para </w:t>
      </w:r>
      <w:r w:rsidR="006E1DB0" w:rsidRPr="00CB42B8">
        <w:rPr>
          <w:rFonts w:ascii="Arial" w:hAnsi="Arial" w:cs="Arial"/>
          <w:lang w:val="es-ES_tradnl"/>
        </w:rPr>
        <w:t xml:space="preserve">la obtención de mayores cantidades del extracto, estamos llevando a cabo la normalización química y el aislamiento de los compuestos marcadores, con </w:t>
      </w:r>
      <w:r w:rsidR="00AA07AA" w:rsidRPr="00CB42B8">
        <w:rPr>
          <w:rFonts w:ascii="Arial" w:hAnsi="Arial" w:cs="Arial"/>
          <w:lang w:val="es-ES_tradnl"/>
        </w:rPr>
        <w:t>el fin de llevarla a escala pil</w:t>
      </w:r>
      <w:r w:rsidR="006E1DB0" w:rsidRPr="00CB42B8">
        <w:rPr>
          <w:rFonts w:ascii="Arial" w:hAnsi="Arial" w:cs="Arial"/>
          <w:lang w:val="es-ES_tradnl"/>
        </w:rPr>
        <w:t>oto y poder hacer los estudios de toxicidad subcrónica y crónica. Un camino largo dado que la capacidad de producción de este tipo de extractos en el País no está muy desarrollada, y se requieren mejores competencias tecnológicas, pero esperamos llegar a la clínica más pronto que tarde.</w:t>
      </w:r>
    </w:p>
    <w:p w14:paraId="7EE6B7EC" w14:textId="77777777" w:rsidR="006E1DB0" w:rsidRPr="00CB42B8" w:rsidRDefault="006E1DB0" w:rsidP="00CB42B8">
      <w:pPr>
        <w:spacing w:line="480" w:lineRule="auto"/>
        <w:rPr>
          <w:rFonts w:ascii="Arial" w:hAnsi="Arial" w:cs="Arial"/>
          <w:lang w:val="es-ES_tradnl"/>
        </w:rPr>
      </w:pPr>
    </w:p>
    <w:p w14:paraId="742ACCB8" w14:textId="0923C431" w:rsidR="006E1DB0" w:rsidRPr="00CB42B8" w:rsidRDefault="00A73480" w:rsidP="00CB42B8">
      <w:pPr>
        <w:spacing w:line="480" w:lineRule="auto"/>
        <w:rPr>
          <w:rFonts w:ascii="Arial" w:hAnsi="Arial" w:cs="Arial"/>
          <w:b/>
          <w:lang w:val="es-ES_tradnl"/>
        </w:rPr>
      </w:pPr>
      <w:r w:rsidRPr="00CB42B8">
        <w:rPr>
          <w:rFonts w:ascii="Arial" w:hAnsi="Arial" w:cs="Arial"/>
          <w:b/>
          <w:i/>
          <w:lang w:val="es-ES_tradnl"/>
        </w:rPr>
        <w:t>Caesalpinia spinosa</w:t>
      </w:r>
      <w:r w:rsidRPr="00CB42B8">
        <w:rPr>
          <w:rFonts w:ascii="Arial" w:hAnsi="Arial" w:cs="Arial"/>
          <w:b/>
          <w:lang w:val="es-ES_tradnl"/>
        </w:rPr>
        <w:t xml:space="preserve">: </w:t>
      </w:r>
      <w:r w:rsidR="006E1DB0" w:rsidRPr="00CB42B8">
        <w:rPr>
          <w:rFonts w:ascii="Arial" w:hAnsi="Arial" w:cs="Arial"/>
          <w:b/>
          <w:lang w:val="es-ES_tradnl"/>
        </w:rPr>
        <w:t>dividivi:</w:t>
      </w:r>
      <w:r w:rsidR="00752DA6" w:rsidRPr="00CB42B8">
        <w:rPr>
          <w:rFonts w:ascii="Arial" w:hAnsi="Arial" w:cs="Arial"/>
          <w:b/>
          <w:lang w:val="es-ES_tradnl"/>
        </w:rPr>
        <w:t xml:space="preserve"> antitumoral e inmunoestimulante.</w:t>
      </w:r>
    </w:p>
    <w:p w14:paraId="6B0239FC" w14:textId="77777777" w:rsidR="00F6132C" w:rsidRPr="00CB42B8" w:rsidRDefault="00F6132C" w:rsidP="00CB42B8">
      <w:pPr>
        <w:spacing w:line="480" w:lineRule="auto"/>
        <w:rPr>
          <w:rFonts w:ascii="Arial" w:hAnsi="Arial" w:cs="Arial"/>
        </w:rPr>
      </w:pPr>
    </w:p>
    <w:p w14:paraId="2272299D" w14:textId="77777777" w:rsidR="00A73480" w:rsidRPr="00CB42B8" w:rsidRDefault="00A73480" w:rsidP="00CB42B8">
      <w:pPr>
        <w:spacing w:line="480" w:lineRule="auto"/>
        <w:rPr>
          <w:rFonts w:ascii="Arial" w:hAnsi="Arial" w:cs="Arial"/>
        </w:rPr>
      </w:pPr>
    </w:p>
    <w:p w14:paraId="7A4FAC5D" w14:textId="552DD9D7" w:rsidR="00A73480" w:rsidRPr="00CB42B8" w:rsidRDefault="009A59F0" w:rsidP="00CB42B8">
      <w:pPr>
        <w:spacing w:line="480" w:lineRule="auto"/>
        <w:rPr>
          <w:rFonts w:ascii="Arial" w:hAnsi="Arial" w:cs="Arial"/>
        </w:rPr>
      </w:pPr>
      <w:r w:rsidRPr="00CB42B8">
        <w:rPr>
          <w:rFonts w:ascii="Arial" w:hAnsi="Arial" w:cs="Arial"/>
          <w:i/>
        </w:rPr>
        <w:t>Caesalpinia spinosa</w:t>
      </w:r>
      <w:r w:rsidR="00A73480" w:rsidRPr="00CB42B8">
        <w:rPr>
          <w:rFonts w:ascii="Arial" w:hAnsi="Arial" w:cs="Arial"/>
          <w:i/>
        </w:rPr>
        <w:t xml:space="preserve">, </w:t>
      </w:r>
      <w:r w:rsidR="00A73480" w:rsidRPr="00CB42B8">
        <w:rPr>
          <w:rFonts w:ascii="Arial" w:hAnsi="Arial" w:cs="Arial"/>
        </w:rPr>
        <w:t>comúnmente de</w:t>
      </w:r>
      <w:r w:rsidR="00DE4406" w:rsidRPr="00CB42B8">
        <w:rPr>
          <w:rFonts w:ascii="Arial" w:hAnsi="Arial" w:cs="Arial"/>
        </w:rPr>
        <w:t>nominado</w:t>
      </w:r>
      <w:r w:rsidR="00A73480" w:rsidRPr="00CB42B8">
        <w:rPr>
          <w:rFonts w:ascii="Arial" w:hAnsi="Arial" w:cs="Arial"/>
        </w:rPr>
        <w:t xml:space="preserve"> dividivi, es un arbusto al cual se le han atribuido propiedades antimicrobianas</w:t>
      </w:r>
      <w:r w:rsidR="00DE4406" w:rsidRPr="00CB42B8">
        <w:rPr>
          <w:rFonts w:ascii="Arial" w:hAnsi="Arial" w:cs="Arial"/>
        </w:rPr>
        <w:fldChar w:fldCharType="begin"/>
      </w:r>
      <w:r w:rsidR="00F64EE3">
        <w:rPr>
          <w:rFonts w:ascii="Arial" w:hAnsi="Arial" w:cs="Arial"/>
        </w:rPr>
        <w:instrText xml:space="preserve"> ADDIN EN.CITE &lt;EndNote&gt;&lt;Cite&gt;&lt;Author&gt;Aguilar-Galvez&lt;/Author&gt;&lt;Year&gt;2014&lt;/Year&gt;&lt;RecNum&gt;56&lt;/RecNum&gt;&lt;DisplayText&gt;(Aguilar-Galvez, Noratto, Chambi, Debaste, &amp;amp; Campos, 2014)&lt;/DisplayText&gt;&lt;record&gt;&lt;rec-number&gt;56&lt;/rec-number&gt;&lt;foreign-keys&gt;&lt;key app="EN" db-id="p99eptewup05vve2ra959fra2ext9veeax0t" timestamp="1508584382"&gt;56&lt;/key&gt;&lt;/foreign-keys&gt;&lt;ref-type name="Journal Article"&gt;17&lt;/ref-type&gt;&lt;contributors&gt;&lt;authors&gt;&lt;author&gt;Aguilar-Galvez, Ana&lt;/author&gt;&lt;author&gt;Noratto, Giuliana&lt;/author&gt;&lt;author&gt;Chambi, Flor&lt;/author&gt;&lt;author&gt;Debaste, Frédéric&lt;/author&gt;&lt;author&gt;Campos, David&lt;/author&gt;&lt;/authors&gt;&lt;/contributors&gt;&lt;titles&gt;&lt;title&gt;Potential of tara (Caesalpinia spinosa) gallotannins and hydrolysates as natural antibacterial compounds&lt;/title&gt;&lt;secondary-title&gt;Food chemistry&lt;/secondary-title&gt;&lt;/titles&gt;&lt;periodical&gt;&lt;full-title&gt;Food chemistry&lt;/full-title&gt;&lt;/periodical&gt;&lt;pages&gt;301-304&lt;/pages&gt;&lt;volume&gt;156&lt;/volume&gt;&lt;dates&gt;&lt;year&gt;2014&lt;/year&gt;&lt;/dates&gt;&lt;isbn&gt;0308-8146&lt;/isbn&gt;&lt;urls&gt;&lt;/urls&gt;&lt;/record&gt;&lt;/Cite&gt;&lt;/EndNote&gt;</w:instrText>
      </w:r>
      <w:r w:rsidR="00DE4406" w:rsidRPr="00CB42B8">
        <w:rPr>
          <w:rFonts w:ascii="Arial" w:hAnsi="Arial" w:cs="Arial"/>
        </w:rPr>
        <w:fldChar w:fldCharType="separate"/>
      </w:r>
      <w:r w:rsidR="00F64EE3">
        <w:rPr>
          <w:rFonts w:ascii="Arial" w:hAnsi="Arial" w:cs="Arial"/>
          <w:noProof/>
        </w:rPr>
        <w:t>(</w:t>
      </w:r>
      <w:hyperlink w:anchor="_ENREF_1" w:tooltip="Aguilar-Galvez, 2014 #52" w:history="1">
        <w:r w:rsidR="00045697" w:rsidRPr="00045697">
          <w:rPr>
            <w:rStyle w:val="Hipervnculo"/>
            <w:rFonts w:ascii="Arial" w:hAnsi="Arial" w:cs="Arial"/>
            <w:noProof/>
          </w:rPr>
          <w:t>Aguilar-Galvez, Noratto, Chambi, Debaste, &amp; Campos, 2014</w:t>
        </w:r>
      </w:hyperlink>
      <w:r w:rsidR="00F64EE3">
        <w:rPr>
          <w:rFonts w:ascii="Arial" w:hAnsi="Arial" w:cs="Arial"/>
          <w:noProof/>
        </w:rPr>
        <w:t>)</w:t>
      </w:r>
      <w:r w:rsidR="00DE4406" w:rsidRPr="00CB42B8">
        <w:rPr>
          <w:rFonts w:ascii="Arial" w:hAnsi="Arial" w:cs="Arial"/>
        </w:rPr>
        <w:fldChar w:fldCharType="end"/>
      </w:r>
      <w:r w:rsidR="00A73480" w:rsidRPr="00CB42B8">
        <w:rPr>
          <w:rFonts w:ascii="Arial" w:hAnsi="Arial" w:cs="Arial"/>
        </w:rPr>
        <w:t>, antioxidantes e incluso antitumorales</w:t>
      </w:r>
      <w:r w:rsidR="00C373C9" w:rsidRPr="00CB42B8">
        <w:rPr>
          <w:rFonts w:ascii="Arial" w:hAnsi="Arial" w:cs="Arial"/>
        </w:rPr>
        <w:fldChar w:fldCharType="begin"/>
      </w:r>
      <w:r w:rsidR="00F64EE3">
        <w:rPr>
          <w:rFonts w:ascii="Arial" w:hAnsi="Arial" w:cs="Arial"/>
        </w:rPr>
        <w:instrText xml:space="preserve"> ADDIN EN.CITE &lt;EndNote&gt;&lt;Cite&gt;&lt;Author&gt;Aguilar-Galvez&lt;/Author&gt;&lt;Year&gt;2014&lt;/Year&gt;&lt;RecNum&gt;52&lt;/RecNum&gt;&lt;DisplayText&gt;(Aguilar-Galvez et al., 2014; El-Nashar, Eldahshan, &amp;amp; Singab, 2015)&lt;/DisplayText&gt;&lt;record&gt;&lt;rec-number&gt;52&lt;/rec-number&gt;&lt;foreign-keys&gt;&lt;key app="EN" db-id="p99eptewup05vve2ra959fra2ext9veeax0t" timestamp="1508583182"&gt;52&lt;/key&gt;&lt;/foreign-keys&gt;&lt;ref-type name="Journal Article"&gt;17&lt;/ref-type&gt;&lt;contributors&gt;&lt;authors&gt;&lt;author&gt;Aguilar-Galvez, Ana&lt;/author&gt;&lt;author&gt;Noratto, Giuliana&lt;/author&gt;&lt;author&gt;Chambi, Flor&lt;/author&gt;&lt;author&gt;Debaste, Frédéric&lt;/author&gt;&lt;author&gt;Campos, David&lt;/author&gt;&lt;/authors&gt;&lt;/contributors&gt;&lt;titles&gt;&lt;title&gt;Potential of tara (Caesalpinia spinosa) gallotannins and hydrolysates as natural antibacterial compounds&lt;/title&gt;&lt;secondary-title&gt;Food chemistry&lt;/secondary-title&gt;&lt;/titles&gt;&lt;periodical&gt;&lt;full-title&gt;Food chemistry&lt;/full-title&gt;&lt;/periodical&gt;&lt;pages&gt;301-304&lt;/pages&gt;&lt;volume&gt;156&lt;/volume&gt;&lt;dates&gt;&lt;year&gt;2014&lt;/year&gt;&lt;/dates&gt;&lt;isbn&gt;0308-8146&lt;/isbn&gt;&lt;urls&gt;&lt;/urls&gt;&lt;/record&gt;&lt;/Cite&gt;&lt;Cite&gt;&lt;Author&gt;El-Nashar&lt;/Author&gt;&lt;Year&gt;2015&lt;/Year&gt;&lt;RecNum&gt;53&lt;/RecNum&gt;&lt;record&gt;&lt;rec-number&gt;53&lt;/rec-number&gt;&lt;foreign-keys&gt;&lt;key app="EN" db-id="p99eptewup05vve2ra959fra2ext9veeax0t" timestamp="1508583973"&gt;53&lt;/key&gt;&lt;/foreign-keys&gt;&lt;ref-type name="Journal Article"&gt;17&lt;/ref-type&gt;&lt;contributors&gt;&lt;authors&gt;&lt;author&gt;El-Nashar, HAS&lt;/author&gt;&lt;author&gt;Eldahshan, OA&lt;/author&gt;&lt;author&gt;Singab, AN&lt;/author&gt;&lt;/authors&gt;&lt;/contributors&gt;&lt;titles&gt;&lt;title&gt;The tribe Caesalpinieae (Fabaceae): an updated review on pharmacological aspects&lt;/title&gt;&lt;secondary-title&gt;Med Aromat Plants&lt;/secondary-title&gt;&lt;/titles&gt;&lt;periodical&gt;&lt;full-title&gt;Med Aromat Plants&lt;/full-title&gt;&lt;/periodical&gt;&lt;pages&gt;2167-0412.100021&lt;/pages&gt;&lt;volume&gt;4&lt;/volume&gt;&lt;number&gt;215&lt;/number&gt;&lt;dates&gt;&lt;year&gt;2015&lt;/year&gt;&lt;/dates&gt;&lt;urls&gt;&lt;/urls&gt;&lt;/record&gt;&lt;/Cite&gt;&lt;/EndNote&gt;</w:instrText>
      </w:r>
      <w:r w:rsidR="00C373C9" w:rsidRPr="00CB42B8">
        <w:rPr>
          <w:rFonts w:ascii="Arial" w:hAnsi="Arial" w:cs="Arial"/>
        </w:rPr>
        <w:fldChar w:fldCharType="separate"/>
      </w:r>
      <w:r w:rsidR="00F64EE3">
        <w:rPr>
          <w:rFonts w:ascii="Arial" w:hAnsi="Arial" w:cs="Arial"/>
          <w:noProof/>
        </w:rPr>
        <w:t>(</w:t>
      </w:r>
      <w:hyperlink w:anchor="_ENREF_1" w:tooltip="Aguilar-Galvez, 2014 #52" w:history="1">
        <w:r w:rsidR="00045697" w:rsidRPr="00045697">
          <w:rPr>
            <w:rStyle w:val="Hipervnculo"/>
            <w:rFonts w:ascii="Arial" w:hAnsi="Arial" w:cs="Arial"/>
            <w:noProof/>
          </w:rPr>
          <w:t>Aguilar-Galvez et al., 2014</w:t>
        </w:r>
      </w:hyperlink>
      <w:r w:rsidR="00F64EE3">
        <w:rPr>
          <w:rFonts w:ascii="Arial" w:hAnsi="Arial" w:cs="Arial"/>
          <w:noProof/>
        </w:rPr>
        <w:t xml:space="preserve">; </w:t>
      </w:r>
      <w:hyperlink w:anchor="_ENREF_15" w:tooltip="El-Nashar, 2015 #53" w:history="1">
        <w:r w:rsidR="00045697" w:rsidRPr="00045697">
          <w:rPr>
            <w:rStyle w:val="Hipervnculo"/>
            <w:rFonts w:ascii="Arial" w:hAnsi="Arial" w:cs="Arial"/>
            <w:noProof/>
          </w:rPr>
          <w:t>El-Nashar, Eldahshan, &amp; Singab, 2015</w:t>
        </w:r>
      </w:hyperlink>
      <w:r w:rsidR="00F64EE3">
        <w:rPr>
          <w:rFonts w:ascii="Arial" w:hAnsi="Arial" w:cs="Arial"/>
          <w:noProof/>
        </w:rPr>
        <w:t>)</w:t>
      </w:r>
      <w:r w:rsidR="00C373C9" w:rsidRPr="00CB42B8">
        <w:rPr>
          <w:rFonts w:ascii="Arial" w:hAnsi="Arial" w:cs="Arial"/>
        </w:rPr>
        <w:fldChar w:fldCharType="end"/>
      </w:r>
      <w:r w:rsidR="00654742" w:rsidRPr="00CB42B8">
        <w:rPr>
          <w:rFonts w:ascii="Arial" w:hAnsi="Arial" w:cs="Arial"/>
        </w:rPr>
        <w:t>, y es conocido por su alta capacidad antioxidante</w:t>
      </w:r>
      <w:r w:rsidR="00DE4406" w:rsidRPr="00CB42B8">
        <w:rPr>
          <w:rFonts w:ascii="Arial" w:hAnsi="Arial" w:cs="Arial"/>
        </w:rPr>
        <w:fldChar w:fldCharType="begin"/>
      </w:r>
      <w:r w:rsidR="00F64EE3">
        <w:rPr>
          <w:rFonts w:ascii="Arial" w:hAnsi="Arial" w:cs="Arial"/>
        </w:rPr>
        <w:instrText xml:space="preserve"> ADDIN EN.CITE &lt;EndNote&gt;&lt;Cite&gt;&lt;Author&gt;Chambi&lt;/Author&gt;&lt;Year&gt;2013&lt;/Year&gt;&lt;RecNum&gt;54&lt;/RecNum&gt;&lt;DisplayText&gt;(Chambi et al., 2013; Skowyra, Falguera, Gallego, Peiró, &amp;amp; Almajano, 2014)&lt;/DisplayText&gt;&lt;record&gt;&lt;rec-number&gt;54&lt;/rec-number&gt;&lt;foreign-keys&gt;&lt;key app="EN" db-id="p99eptewup05vve2ra959fra2ext9veeax0t" timestamp="1508584279"&gt;54&lt;/key&gt;&lt;/foreign-keys&gt;&lt;ref-type name="Journal Article"&gt;17&lt;/ref-type&gt;&lt;contributors&gt;&lt;authors&gt;&lt;author&gt;Chambi, Flor&lt;/author&gt;&lt;author&gt;Chirinos, Rosana&lt;/author&gt;&lt;author&gt;Pedreschi, Romina&lt;/author&gt;&lt;author&gt;Betalleluz-Pallardel, Indira&lt;/author&gt;&lt;author&gt;Debaste, Frédéric&lt;/author&gt;&lt;author&gt;Campos, David&lt;/author&gt;&lt;/authors&gt;&lt;/contributors&gt;&lt;titles&gt;&lt;title&gt;Antioxidant potential of hydrolyzed polyphenolic extracts from tara (Caesalpinia spinosa) pods&lt;/title&gt;&lt;secondary-title&gt;Industrial Crops and Products&lt;/secondary-title&gt;&lt;/titles&gt;&lt;periodical&gt;&lt;full-title&gt;Industrial Crops and Products&lt;/full-title&gt;&lt;/periodical&gt;&lt;pages&gt;168-175&lt;/pages&gt;&lt;volume&gt;47&lt;/volume&gt;&lt;dates&gt;&lt;year&gt;2013&lt;/year&gt;&lt;/dates&gt;&lt;isbn&gt;0926-6690&lt;/isbn&gt;&lt;urls&gt;&lt;/urls&gt;&lt;/record&gt;&lt;/Cite&gt;&lt;Cite&gt;&lt;Author&gt;Skowyra&lt;/Author&gt;&lt;Year&gt;2014&lt;/Year&gt;&lt;RecNum&gt;55&lt;/RecNum&gt;&lt;record&gt;&lt;rec-number&gt;55&lt;/rec-number&gt;&lt;foreign-keys&gt;&lt;key app="EN" db-id="p99eptewup05vve2ra959fra2ext9veeax0t" timestamp="1508584312"&gt;55&lt;/key&gt;&lt;/foreign-keys&gt;&lt;ref-type name="Journal Article"&gt;17&lt;/ref-type&gt;&lt;contributors&gt;&lt;authors&gt;&lt;author&gt;Skowyra, Monika&lt;/author&gt;&lt;author&gt;Falguera, Víctor&lt;/author&gt;&lt;author&gt;Gallego, Gabriela&lt;/author&gt;&lt;author&gt;Peiró, Sara&lt;/author&gt;&lt;author&gt;Almajano, María Pilar&lt;/author&gt;&lt;/authors&gt;&lt;/contributors&gt;&lt;titles&gt;&lt;title&gt;Antioxidant properties of aqueous and ethanolic extracts of tara (Caesalpinia spinosa) pods in vitro and in model food emulsions&lt;/title&gt;&lt;secondary-title&gt;Journal of the Science of Food and Agriculture&lt;/secondary-title&gt;&lt;/titles&gt;&lt;periodical&gt;&lt;full-title&gt;Journal of the Science of Food and Agriculture&lt;/full-title&gt;&lt;/periodical&gt;&lt;pages&gt;911-918&lt;/pages&gt;&lt;volume&gt;94&lt;/volume&gt;&lt;number&gt;5&lt;/number&gt;&lt;dates&gt;&lt;year&gt;2014&lt;/year&gt;&lt;/dates&gt;&lt;isbn&gt;1097-0010&lt;/isbn&gt;&lt;urls&gt;&lt;/urls&gt;&lt;/record&gt;&lt;/Cite&gt;&lt;/EndNote&gt;</w:instrText>
      </w:r>
      <w:r w:rsidR="00DE4406" w:rsidRPr="00CB42B8">
        <w:rPr>
          <w:rFonts w:ascii="Arial" w:hAnsi="Arial" w:cs="Arial"/>
        </w:rPr>
        <w:fldChar w:fldCharType="separate"/>
      </w:r>
      <w:r w:rsidR="00F64EE3">
        <w:rPr>
          <w:rFonts w:ascii="Arial" w:hAnsi="Arial" w:cs="Arial"/>
          <w:noProof/>
        </w:rPr>
        <w:t>(</w:t>
      </w:r>
      <w:hyperlink w:anchor="_ENREF_6" w:tooltip="Chambi, 2013 #54" w:history="1">
        <w:r w:rsidR="00045697" w:rsidRPr="00045697">
          <w:rPr>
            <w:rStyle w:val="Hipervnculo"/>
            <w:rFonts w:ascii="Arial" w:hAnsi="Arial" w:cs="Arial"/>
            <w:noProof/>
          </w:rPr>
          <w:t>Chambi et al., 2013</w:t>
        </w:r>
      </w:hyperlink>
      <w:r w:rsidR="00F64EE3">
        <w:rPr>
          <w:rFonts w:ascii="Arial" w:hAnsi="Arial" w:cs="Arial"/>
          <w:noProof/>
        </w:rPr>
        <w:t xml:space="preserve">; </w:t>
      </w:r>
      <w:hyperlink w:anchor="_ENREF_46" w:tooltip="Skowyra, 2014 #55" w:history="1">
        <w:r w:rsidR="00045697" w:rsidRPr="00045697">
          <w:rPr>
            <w:rStyle w:val="Hipervnculo"/>
            <w:rFonts w:ascii="Arial" w:hAnsi="Arial" w:cs="Arial"/>
            <w:noProof/>
          </w:rPr>
          <w:t xml:space="preserve">Skowyra, Falguera, Gallego, Peiró, &amp; </w:t>
        </w:r>
        <w:r w:rsidR="00045697" w:rsidRPr="00045697">
          <w:rPr>
            <w:rStyle w:val="Hipervnculo"/>
            <w:rFonts w:ascii="Arial" w:hAnsi="Arial" w:cs="Arial"/>
            <w:noProof/>
          </w:rPr>
          <w:lastRenderedPageBreak/>
          <w:t>Almajano, 2014</w:t>
        </w:r>
      </w:hyperlink>
      <w:r w:rsidR="00F64EE3">
        <w:rPr>
          <w:rFonts w:ascii="Arial" w:hAnsi="Arial" w:cs="Arial"/>
          <w:noProof/>
        </w:rPr>
        <w:t>)</w:t>
      </w:r>
      <w:r w:rsidR="00DE4406" w:rsidRPr="00CB42B8">
        <w:rPr>
          <w:rFonts w:ascii="Arial" w:hAnsi="Arial" w:cs="Arial"/>
        </w:rPr>
        <w:fldChar w:fldCharType="end"/>
      </w:r>
      <w:r w:rsidR="00DE4406" w:rsidRPr="00CB42B8">
        <w:rPr>
          <w:rFonts w:ascii="Arial" w:hAnsi="Arial" w:cs="Arial"/>
        </w:rPr>
        <w:t xml:space="preserve">. En América latina, particularmente en Perú, ha sido ampliamente estudiado y explotado como fuente de taninos para el tratamiento de los cueros, y aunque en Colombia se da en forma silvestre, no ha recibido la atención que debería a pesar del potencial agroindustrial que este árbol representa. </w:t>
      </w:r>
    </w:p>
    <w:p w14:paraId="5EA09B8C" w14:textId="77777777" w:rsidR="000B5360" w:rsidRPr="00CB42B8" w:rsidRDefault="000B5360" w:rsidP="00CB42B8">
      <w:pPr>
        <w:spacing w:line="480" w:lineRule="auto"/>
        <w:rPr>
          <w:rFonts w:ascii="Arial" w:hAnsi="Arial" w:cs="Arial"/>
        </w:rPr>
      </w:pPr>
    </w:p>
    <w:p w14:paraId="3633D3C8" w14:textId="69588D6D" w:rsidR="000B5360" w:rsidRPr="00CB42B8" w:rsidRDefault="000B5360" w:rsidP="00CB42B8">
      <w:pPr>
        <w:spacing w:line="480" w:lineRule="auto"/>
        <w:rPr>
          <w:rFonts w:ascii="Arial" w:hAnsi="Arial" w:cs="Arial"/>
        </w:rPr>
      </w:pPr>
      <w:r w:rsidRPr="00CB42B8">
        <w:rPr>
          <w:rFonts w:ascii="Arial" w:hAnsi="Arial" w:cs="Arial"/>
        </w:rPr>
        <w:t xml:space="preserve">El estudio de la actividad antitumoral del dividivi, lo iniciamos con el material silvestre que se encuentra en la zona del alto </w:t>
      </w:r>
      <w:r w:rsidR="00DE4406" w:rsidRPr="00CB42B8">
        <w:rPr>
          <w:rFonts w:ascii="Arial" w:hAnsi="Arial" w:cs="Arial"/>
        </w:rPr>
        <w:t>ricaute</w:t>
      </w:r>
      <w:r w:rsidRPr="00CB42B8">
        <w:rPr>
          <w:rFonts w:ascii="Arial" w:hAnsi="Arial" w:cs="Arial"/>
        </w:rPr>
        <w:t xml:space="preserve"> en </w:t>
      </w:r>
      <w:r w:rsidR="00DE4406" w:rsidRPr="00CB42B8">
        <w:rPr>
          <w:rFonts w:ascii="Arial" w:hAnsi="Arial" w:cs="Arial"/>
        </w:rPr>
        <w:t>Boyacá</w:t>
      </w:r>
      <w:r w:rsidRPr="00CB42B8">
        <w:rPr>
          <w:rFonts w:ascii="Arial" w:hAnsi="Arial" w:cs="Arial"/>
        </w:rPr>
        <w:t xml:space="preserve">, </w:t>
      </w:r>
      <w:r w:rsidR="00DE4406" w:rsidRPr="00CB42B8">
        <w:rPr>
          <w:rFonts w:ascii="Arial" w:hAnsi="Arial" w:cs="Arial"/>
        </w:rPr>
        <w:t>que comprende villa de Leyva, rá</w:t>
      </w:r>
      <w:r w:rsidRPr="00CB42B8">
        <w:rPr>
          <w:rFonts w:ascii="Arial" w:hAnsi="Arial" w:cs="Arial"/>
        </w:rPr>
        <w:t>quira, tibasosa entre otros. La extracción llevada a cabo a partir de los frut</w:t>
      </w:r>
      <w:r w:rsidR="005F6CC7" w:rsidRPr="00CB42B8">
        <w:rPr>
          <w:rFonts w:ascii="Arial" w:hAnsi="Arial" w:cs="Arial"/>
        </w:rPr>
        <w:t>os del dividivi, nos permitió</w:t>
      </w:r>
      <w:r w:rsidRPr="00CB42B8">
        <w:rPr>
          <w:rFonts w:ascii="Arial" w:hAnsi="Arial" w:cs="Arial"/>
        </w:rPr>
        <w:t xml:space="preserve"> confirmar </w:t>
      </w:r>
      <w:r w:rsidR="00A43362" w:rsidRPr="00CB42B8">
        <w:rPr>
          <w:rFonts w:ascii="Arial" w:hAnsi="Arial" w:cs="Arial"/>
        </w:rPr>
        <w:t xml:space="preserve">en una primera aproximación fitoquímica, </w:t>
      </w:r>
      <w:r w:rsidRPr="00CB42B8">
        <w:rPr>
          <w:rFonts w:ascii="Arial" w:hAnsi="Arial" w:cs="Arial"/>
        </w:rPr>
        <w:t xml:space="preserve">la presencia de galotaninos y derivados del </w:t>
      </w:r>
      <w:r w:rsidR="001969FE" w:rsidRPr="00CB42B8">
        <w:rPr>
          <w:rFonts w:ascii="Arial" w:hAnsi="Arial" w:cs="Arial"/>
        </w:rPr>
        <w:t>ácido</w:t>
      </w:r>
      <w:r w:rsidRPr="00CB42B8">
        <w:rPr>
          <w:rFonts w:ascii="Arial" w:hAnsi="Arial" w:cs="Arial"/>
        </w:rPr>
        <w:t xml:space="preserve"> gálico, así como de pentagaloil glucosa</w:t>
      </w:r>
      <w:r w:rsidR="001969FE" w:rsidRPr="00CB42B8">
        <w:rPr>
          <w:rFonts w:ascii="Arial" w:hAnsi="Arial" w:cs="Arial"/>
        </w:rPr>
        <w:t>, entre otros</w:t>
      </w:r>
      <w:r w:rsidR="00DE4406" w:rsidRPr="00CB42B8">
        <w:rPr>
          <w:rFonts w:ascii="Arial" w:hAnsi="Arial" w:cs="Arial"/>
        </w:rPr>
        <w:t xml:space="preserve"> metabolitos</w:t>
      </w:r>
      <w:r w:rsidR="00A43362" w:rsidRPr="00CB42B8">
        <w:rPr>
          <w:rFonts w:ascii="Arial" w:hAnsi="Arial" w:cs="Arial"/>
        </w:rPr>
        <w:t xml:space="preserve"> </w:t>
      </w:r>
      <w:r w:rsidR="00A43362" w:rsidRPr="00CB42B8">
        <w:rPr>
          <w:rFonts w:ascii="Arial" w:hAnsi="Arial" w:cs="Arial"/>
        </w:rPr>
        <w:fldChar w:fldCharType="begin"/>
      </w:r>
      <w:r w:rsidR="00F64EE3">
        <w:rPr>
          <w:rFonts w:ascii="Arial" w:hAnsi="Arial" w:cs="Arial"/>
        </w:rPr>
        <w:instrText xml:space="preserve"> ADDIN EN.CITE &lt;EndNote&gt;&lt;Cite&gt;&lt;Author&gt;Pombo&lt;/Author&gt;&lt;Year&gt;2008&lt;/Year&gt;&lt;RecNum&gt;41&lt;/RecNum&gt;&lt;DisplayText&gt;(Pombo, 2008)&lt;/DisplayText&gt;&lt;record&gt;&lt;rec-number&gt;41&lt;/rec-number&gt;&lt;foreign-keys&gt;&lt;key app="EN" db-id="p99eptewup05vve2ra959fra2ext9veeax0t" timestamp="1508428220"&gt;41&lt;/key&gt;&lt;/foreign-keys&gt;&lt;ref-type name="Thesis"&gt;32&lt;/ref-type&gt;&lt;contributors&gt;&lt;authors&gt;&lt;author&gt;Pombo, M.&lt;/author&gt;&lt;/authors&gt;&lt;/contributors&gt;&lt;titles&gt;&lt;title&gt;Las fracciones obtenidas de Caesalpinia spinosa Molina Kuntze, ejercen diferentes efectos biologicos sobre celulas K562.&lt;/title&gt;&lt;secondary-title&gt;Facultad de Ciencias&lt;/secondary-title&gt;&lt;/titles&gt;&lt;volume&gt;Maestria en Ciencias Biologicas&lt;/volume&gt;&lt;dates&gt;&lt;year&gt;2008&lt;/year&gt;&lt;/dates&gt;&lt;pub-location&gt;Bogotá&lt;/pub-location&gt;&lt;publisher&gt;Pontificia Universidad Javeriana&lt;/publisher&gt;&lt;urls&gt;&lt;/urls&gt;&lt;/record&gt;&lt;/Cite&gt;&lt;/EndNote&gt;</w:instrText>
      </w:r>
      <w:r w:rsidR="00A43362" w:rsidRPr="00CB42B8">
        <w:rPr>
          <w:rFonts w:ascii="Arial" w:hAnsi="Arial" w:cs="Arial"/>
        </w:rPr>
        <w:fldChar w:fldCharType="separate"/>
      </w:r>
      <w:r w:rsidR="00F64EE3">
        <w:rPr>
          <w:rFonts w:ascii="Arial" w:hAnsi="Arial" w:cs="Arial"/>
          <w:noProof/>
        </w:rPr>
        <w:t>(</w:t>
      </w:r>
      <w:hyperlink w:anchor="_ENREF_41" w:tooltip="Pombo, 2008 #41" w:history="1">
        <w:r w:rsidR="00045697" w:rsidRPr="00045697">
          <w:rPr>
            <w:rStyle w:val="Hipervnculo"/>
            <w:rFonts w:ascii="Arial" w:hAnsi="Arial" w:cs="Arial"/>
            <w:noProof/>
          </w:rPr>
          <w:t>Pombo, 2008</w:t>
        </w:r>
      </w:hyperlink>
      <w:r w:rsidR="00F64EE3">
        <w:rPr>
          <w:rFonts w:ascii="Arial" w:hAnsi="Arial" w:cs="Arial"/>
          <w:noProof/>
        </w:rPr>
        <w:t>)</w:t>
      </w:r>
      <w:r w:rsidR="00A43362" w:rsidRPr="00CB42B8">
        <w:rPr>
          <w:rFonts w:ascii="Arial" w:hAnsi="Arial" w:cs="Arial"/>
        </w:rPr>
        <w:fldChar w:fldCharType="end"/>
      </w:r>
      <w:r w:rsidR="001969FE" w:rsidRPr="00CB42B8">
        <w:rPr>
          <w:rFonts w:ascii="Arial" w:hAnsi="Arial" w:cs="Arial"/>
        </w:rPr>
        <w:t xml:space="preserve">. Este extracto, lo hemos podido llevar a escala semi-industrial, lo que nos ha permitido identificar más claramente los metabolitos presentes en el, así como aislar algunos de los compuestos que nos servirán para la normalización de la fracción como lo describiré más adelante. </w:t>
      </w:r>
    </w:p>
    <w:p w14:paraId="503D1133" w14:textId="77777777" w:rsidR="00DE7355" w:rsidRPr="00CB42B8" w:rsidRDefault="00DE7355" w:rsidP="00CB42B8">
      <w:pPr>
        <w:spacing w:line="480" w:lineRule="auto"/>
        <w:rPr>
          <w:rFonts w:ascii="Arial" w:hAnsi="Arial" w:cs="Arial"/>
        </w:rPr>
      </w:pPr>
    </w:p>
    <w:p w14:paraId="292589E8" w14:textId="4340FD1B" w:rsidR="000B5360" w:rsidRPr="00CB42B8" w:rsidRDefault="00891EE0" w:rsidP="00CB42B8">
      <w:pPr>
        <w:spacing w:line="480" w:lineRule="auto"/>
        <w:rPr>
          <w:rFonts w:ascii="Arial" w:hAnsi="Arial" w:cs="Arial"/>
        </w:rPr>
      </w:pPr>
      <w:r w:rsidRPr="00CB42B8">
        <w:rPr>
          <w:rFonts w:ascii="Arial" w:hAnsi="Arial" w:cs="Arial"/>
        </w:rPr>
        <w:t xml:space="preserve">Este extracto, el </w:t>
      </w:r>
      <w:r w:rsidR="00D0288D" w:rsidRPr="00CB42B8">
        <w:rPr>
          <w:rFonts w:ascii="Arial" w:hAnsi="Arial" w:cs="Arial"/>
        </w:rPr>
        <w:t xml:space="preserve">cual denominamos P2Et, por ser </w:t>
      </w:r>
      <w:r w:rsidRPr="00CB42B8">
        <w:rPr>
          <w:rFonts w:ascii="Arial" w:hAnsi="Arial" w:cs="Arial"/>
        </w:rPr>
        <w:t xml:space="preserve">el que </w:t>
      </w:r>
      <w:r w:rsidR="00D0288D" w:rsidRPr="00CB42B8">
        <w:rPr>
          <w:rFonts w:ascii="Arial" w:hAnsi="Arial" w:cs="Arial"/>
        </w:rPr>
        <w:t>se precipitó</w:t>
      </w:r>
      <w:r w:rsidR="00321A35" w:rsidRPr="00CB42B8">
        <w:rPr>
          <w:rFonts w:ascii="Arial" w:hAnsi="Arial" w:cs="Arial"/>
        </w:rPr>
        <w:t xml:space="preserve"> durante la purificación</w:t>
      </w:r>
      <w:r w:rsidR="00C95D68" w:rsidRPr="00CB42B8">
        <w:rPr>
          <w:rFonts w:ascii="Arial" w:hAnsi="Arial" w:cs="Arial"/>
        </w:rPr>
        <w:t xml:space="preserve">, </w:t>
      </w:r>
      <w:r w:rsidRPr="00CB42B8">
        <w:rPr>
          <w:rFonts w:ascii="Arial" w:hAnsi="Arial" w:cs="Arial"/>
        </w:rPr>
        <w:t>ha sido caracterizado</w:t>
      </w:r>
      <w:r w:rsidR="00592529" w:rsidRPr="00CB42B8">
        <w:rPr>
          <w:rFonts w:ascii="Arial" w:hAnsi="Arial" w:cs="Arial"/>
        </w:rPr>
        <w:t xml:space="preserve"> casi completamente, y hemos aislado al menos</w:t>
      </w:r>
      <w:r w:rsidRPr="00CB42B8">
        <w:rPr>
          <w:rFonts w:ascii="Arial" w:hAnsi="Arial" w:cs="Arial"/>
        </w:rPr>
        <w:t xml:space="preserve"> 10 compuestos presentes en el, que sirven para su normalización</w:t>
      </w:r>
      <w:r w:rsidR="00592529" w:rsidRPr="00CB42B8">
        <w:rPr>
          <w:rFonts w:ascii="Arial" w:hAnsi="Arial" w:cs="Arial"/>
        </w:rPr>
        <w:fldChar w:fldCharType="begin"/>
      </w:r>
      <w:r w:rsidR="00F64EE3">
        <w:rPr>
          <w:rFonts w:ascii="Arial" w:hAnsi="Arial" w:cs="Arial"/>
        </w:rPr>
        <w:instrText xml:space="preserve"> ADDIN EN.CITE &lt;EndNote&gt;&lt;Cite&gt;&lt;Author&gt;Sandoval&lt;/Author&gt;&lt;Year&gt;2016&lt;/Year&gt;&lt;RecNum&gt;45&lt;/RecNum&gt;&lt;DisplayText&gt;(Sandoval et al., 2016)&lt;/DisplayText&gt;&lt;record&gt;&lt;rec-number&gt;45&lt;/rec-number&gt;&lt;foreign-keys&gt;&lt;key app="EN" db-id="p99eptewup05vve2ra959fra2ext9veeax0t" timestamp="1508498005"&gt;45&lt;/key&gt;&lt;/foreign-keys&gt;&lt;ref-type name="Journal Article"&gt;17&lt;/ref-type&gt;&lt;contributors&gt;&lt;authors&gt;&lt;author&gt;Sandoval, Tito A&lt;/author&gt;&lt;author&gt;Urueña, Claudia P&lt;/author&gt;&lt;author&gt;Llano, Mónica&lt;/author&gt;&lt;author&gt;Gómez-Cadena, Alejandra&lt;/author&gt;&lt;author&gt;Hernández, John F&lt;/author&gt;&lt;author&gt;Sequeda, Luis Gonzalo&lt;/author&gt;&lt;author&gt;Loaiza, Alix E&lt;/author&gt;&lt;author&gt;Barreto, Alfonso&lt;/author&gt;&lt;author&gt;Li, Shaoping&lt;/author&gt;&lt;author&gt;Fiorentino, Susana&lt;/author&gt;&lt;/authors&gt;&lt;/contributors&gt;&lt;titles&gt;&lt;title&gt;Standardized Extract from Caesalpinia spinosa is Cytotoxic Over Cancer Stem Cells and Enhance Anticancer Activity of Doxorubicin&lt;/title&gt;&lt;secondary-title&gt;The American Journal of Chinese Medicine&lt;/secondary-title&gt;&lt;/titles&gt;&lt;periodical&gt;&lt;full-title&gt;The American journal of Chinese medicine&lt;/full-title&gt;&lt;/periodical&gt;&lt;pages&gt;1693-1717&lt;/pages&gt;&lt;volume&gt;44&lt;/volume&gt;&lt;number&gt;08&lt;/number&gt;&lt;dates&gt;&lt;year&gt;2016&lt;/year&gt;&lt;/dates&gt;&lt;isbn&gt;0192-415X&lt;/isbn&gt;&lt;urls&gt;&lt;/urls&gt;&lt;/record&gt;&lt;/Cite&gt;&lt;/EndNote&gt;</w:instrText>
      </w:r>
      <w:r w:rsidR="00592529" w:rsidRPr="00CB42B8">
        <w:rPr>
          <w:rFonts w:ascii="Arial" w:hAnsi="Arial" w:cs="Arial"/>
        </w:rPr>
        <w:fldChar w:fldCharType="separate"/>
      </w:r>
      <w:r w:rsidR="00F64EE3">
        <w:rPr>
          <w:rFonts w:ascii="Arial" w:hAnsi="Arial" w:cs="Arial"/>
          <w:noProof/>
        </w:rPr>
        <w:t>(</w:t>
      </w:r>
      <w:hyperlink w:anchor="_ENREF_42" w:tooltip="Sandoval, 2016 #45" w:history="1">
        <w:r w:rsidR="00045697" w:rsidRPr="00045697">
          <w:rPr>
            <w:rStyle w:val="Hipervnculo"/>
            <w:rFonts w:ascii="Arial" w:hAnsi="Arial" w:cs="Arial"/>
            <w:noProof/>
          </w:rPr>
          <w:t>Sandoval et al., 2016</w:t>
        </w:r>
      </w:hyperlink>
      <w:r w:rsidR="00F64EE3">
        <w:rPr>
          <w:rFonts w:ascii="Arial" w:hAnsi="Arial" w:cs="Arial"/>
          <w:noProof/>
        </w:rPr>
        <w:t>)</w:t>
      </w:r>
      <w:r w:rsidR="00592529" w:rsidRPr="00CB42B8">
        <w:rPr>
          <w:rFonts w:ascii="Arial" w:hAnsi="Arial" w:cs="Arial"/>
        </w:rPr>
        <w:fldChar w:fldCharType="end"/>
      </w:r>
      <w:r w:rsidR="00592529" w:rsidRPr="00CB42B8">
        <w:rPr>
          <w:rFonts w:ascii="Arial" w:hAnsi="Arial" w:cs="Arial"/>
        </w:rPr>
        <w:t xml:space="preserve">. El P2Et induce </w:t>
      </w:r>
      <w:r w:rsidR="00C95D68" w:rsidRPr="00CB42B8">
        <w:rPr>
          <w:rFonts w:ascii="Arial" w:hAnsi="Arial" w:cs="Arial"/>
        </w:rPr>
        <w:t xml:space="preserve">apoptosis </w:t>
      </w:r>
      <w:r w:rsidR="00592529" w:rsidRPr="00CB42B8">
        <w:rPr>
          <w:rFonts w:ascii="Arial" w:hAnsi="Arial" w:cs="Arial"/>
        </w:rPr>
        <w:t xml:space="preserve">en líneas humanas y murinas de cáncer de seno </w:t>
      </w:r>
      <w:r w:rsidR="00C95D68" w:rsidRPr="00CB42B8">
        <w:rPr>
          <w:rFonts w:ascii="Arial" w:hAnsi="Arial" w:cs="Arial"/>
        </w:rPr>
        <w:t>a través de la depolarización de la mitocondria, activación de caspasa 3, condensación de la cromatina y disminución de la capacidad clonogénica en células K562. Además, cuando se usa en conjunto con medicamentos quimioterapéuticos</w:t>
      </w:r>
      <w:r w:rsidR="00742ED9" w:rsidRPr="00CB42B8">
        <w:rPr>
          <w:rFonts w:ascii="Arial" w:hAnsi="Arial" w:cs="Arial"/>
        </w:rPr>
        <w:t xml:space="preserve"> como la doxorrubicina</w:t>
      </w:r>
      <w:r w:rsidR="00C95D68" w:rsidRPr="00CB42B8">
        <w:rPr>
          <w:rFonts w:ascii="Arial" w:hAnsi="Arial" w:cs="Arial"/>
        </w:rPr>
        <w:t xml:space="preserve">, a concentraciones subletales, se </w:t>
      </w:r>
      <w:r w:rsidR="00C95D68" w:rsidRPr="00CB42B8">
        <w:rPr>
          <w:rFonts w:ascii="Arial" w:hAnsi="Arial" w:cs="Arial"/>
        </w:rPr>
        <w:lastRenderedPageBreak/>
        <w:t xml:space="preserve">observa una reducción de la concentración inhibitoria requerida para matar el 50% de las células, lo que representa un aumento en la actividad antitumoral neta del medicamento, que se traduciría en la posibilidad de utilizar menos doxorrubicina cuando </w:t>
      </w:r>
      <w:r w:rsidR="00874C2C" w:rsidRPr="00CB42B8">
        <w:rPr>
          <w:rFonts w:ascii="Arial" w:hAnsi="Arial" w:cs="Arial"/>
        </w:rPr>
        <w:t>está</w:t>
      </w:r>
      <w:r w:rsidR="00C95D68" w:rsidRPr="00CB42B8">
        <w:rPr>
          <w:rFonts w:ascii="Arial" w:hAnsi="Arial" w:cs="Arial"/>
        </w:rPr>
        <w:t xml:space="preserve"> en asocio </w:t>
      </w:r>
      <w:r w:rsidR="00874C2C" w:rsidRPr="00CB42B8">
        <w:rPr>
          <w:rFonts w:ascii="Arial" w:hAnsi="Arial" w:cs="Arial"/>
        </w:rPr>
        <w:t>con el extracto de dividivi</w:t>
      </w:r>
      <w:r w:rsidR="000E4BBA" w:rsidRPr="00CB42B8">
        <w:rPr>
          <w:rFonts w:ascii="Arial" w:hAnsi="Arial" w:cs="Arial"/>
        </w:rPr>
        <w:fldChar w:fldCharType="begin">
          <w:fldData xml:space="preserve">PEVuZE5vdGU+PENpdGU+PEF1dGhvcj5Qb21ibzwvQXV0aG9yPjxZZWFyPjIwMDg8L1llYXI+PFJl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=
</w:fldData>
        </w:fldChar>
      </w:r>
      <w:r w:rsidR="00F64EE3">
        <w:rPr>
          <w:rFonts w:ascii="Arial" w:hAnsi="Arial" w:cs="Arial"/>
        </w:rPr>
        <w:instrText xml:space="preserve"> ADDIN EN.CITE </w:instrText>
      </w:r>
      <w:r w:rsidR="00F64EE3">
        <w:rPr>
          <w:rFonts w:ascii="Arial" w:hAnsi="Arial" w:cs="Arial"/>
        </w:rPr>
        <w:fldChar w:fldCharType="begin">
          <w:fldData xml:space="preserve">PEVuZE5vdGU+PENpdGU+PEF1dGhvcj5Qb21ibzwvQXV0aG9yPjxZZWFyPjIwMDg8L1llYXI+PFJl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=
</w:fldData>
        </w:fldChar>
      </w:r>
      <w:r w:rsidR="00F64EE3">
        <w:rPr>
          <w:rFonts w:ascii="Arial" w:hAnsi="Arial" w:cs="Arial"/>
        </w:rPr>
        <w:instrText xml:space="preserve"> ADDIN EN.CITE.DATA </w:instrText>
      </w:r>
      <w:r w:rsidR="00F64EE3">
        <w:rPr>
          <w:rFonts w:ascii="Arial" w:hAnsi="Arial" w:cs="Arial"/>
        </w:rPr>
      </w:r>
      <w:r w:rsidR="00F64EE3">
        <w:rPr>
          <w:rFonts w:ascii="Arial" w:hAnsi="Arial" w:cs="Arial"/>
        </w:rPr>
        <w:fldChar w:fldCharType="end"/>
      </w:r>
      <w:r w:rsidR="000E4BBA" w:rsidRPr="00CB42B8">
        <w:rPr>
          <w:rFonts w:ascii="Arial" w:hAnsi="Arial" w:cs="Arial"/>
        </w:rPr>
        <w:fldChar w:fldCharType="separate"/>
      </w:r>
      <w:r w:rsidR="00F64EE3">
        <w:rPr>
          <w:rFonts w:ascii="Arial" w:hAnsi="Arial" w:cs="Arial"/>
          <w:noProof/>
        </w:rPr>
        <w:t>(</w:t>
      </w:r>
      <w:hyperlink w:anchor="_ENREF_5" w:tooltip="Castaneda, 2012 #42" w:history="1">
        <w:r w:rsidR="00045697" w:rsidRPr="00045697">
          <w:rPr>
            <w:rStyle w:val="Hipervnculo"/>
            <w:rFonts w:ascii="Arial" w:hAnsi="Arial" w:cs="Arial"/>
            <w:noProof/>
          </w:rPr>
          <w:t>Castaneda, Pombo, Uruena, Hernandez, &amp; Fiorentino, 2012</w:t>
        </w:r>
      </w:hyperlink>
      <w:r w:rsidR="00F64EE3">
        <w:rPr>
          <w:rFonts w:ascii="Arial" w:hAnsi="Arial" w:cs="Arial"/>
          <w:noProof/>
        </w:rPr>
        <w:t xml:space="preserve">; </w:t>
      </w:r>
      <w:hyperlink w:anchor="_ENREF_41" w:tooltip="Pombo, 2008 #41" w:history="1">
        <w:r w:rsidR="00045697" w:rsidRPr="00045697">
          <w:rPr>
            <w:rStyle w:val="Hipervnculo"/>
            <w:rFonts w:ascii="Arial" w:hAnsi="Arial" w:cs="Arial"/>
            <w:noProof/>
          </w:rPr>
          <w:t>Pombo, 2008</w:t>
        </w:r>
      </w:hyperlink>
      <w:r w:rsidR="00F64EE3">
        <w:rPr>
          <w:rFonts w:ascii="Arial" w:hAnsi="Arial" w:cs="Arial"/>
          <w:noProof/>
        </w:rPr>
        <w:t>)</w:t>
      </w:r>
      <w:r w:rsidR="000E4BBA" w:rsidRPr="00CB42B8">
        <w:rPr>
          <w:rFonts w:ascii="Arial" w:hAnsi="Arial" w:cs="Arial"/>
        </w:rPr>
        <w:fldChar w:fldCharType="end"/>
      </w:r>
      <w:r w:rsidR="00B72941" w:rsidRPr="00CB42B8">
        <w:rPr>
          <w:rFonts w:ascii="Arial" w:hAnsi="Arial" w:cs="Arial"/>
        </w:rPr>
        <w:t>.</w:t>
      </w:r>
    </w:p>
    <w:p w14:paraId="7311622D" w14:textId="77777777" w:rsidR="00752DA6" w:rsidRPr="00CB42B8" w:rsidRDefault="00752DA6" w:rsidP="00CB42B8">
      <w:pPr>
        <w:spacing w:line="480" w:lineRule="auto"/>
        <w:rPr>
          <w:rFonts w:ascii="Arial" w:hAnsi="Arial" w:cs="Arial"/>
        </w:rPr>
      </w:pPr>
    </w:p>
    <w:p w14:paraId="41E457F4" w14:textId="6A5CF7A2" w:rsidR="002B6031" w:rsidRPr="00CB42B8" w:rsidRDefault="00C767A4" w:rsidP="00CB42B8">
      <w:pPr>
        <w:spacing w:line="480" w:lineRule="auto"/>
        <w:rPr>
          <w:rFonts w:ascii="Arial" w:hAnsi="Arial" w:cs="Arial"/>
        </w:rPr>
      </w:pPr>
      <w:r w:rsidRPr="00CB42B8">
        <w:rPr>
          <w:rFonts w:ascii="Arial" w:hAnsi="Arial" w:cs="Arial"/>
        </w:rPr>
        <w:t xml:space="preserve">Adicionalmente, </w:t>
      </w:r>
      <w:r w:rsidRPr="00CB42B8">
        <w:rPr>
          <w:rFonts w:ascii="Arial" w:hAnsi="Arial" w:cs="Arial"/>
          <w:i/>
        </w:rPr>
        <w:t>in vivo</w:t>
      </w:r>
      <w:r w:rsidRPr="00CB42B8">
        <w:rPr>
          <w:rFonts w:ascii="Arial" w:hAnsi="Arial" w:cs="Arial"/>
        </w:rPr>
        <w:t>, este extracto induce una reducción del tumor</w:t>
      </w:r>
      <w:r w:rsidR="00891EE0" w:rsidRPr="00CB42B8">
        <w:rPr>
          <w:rFonts w:ascii="Arial" w:hAnsi="Arial" w:cs="Arial"/>
        </w:rPr>
        <w:t xml:space="preserve"> primario de ratones BALB/c tra</w:t>
      </w:r>
      <w:r w:rsidRPr="00CB42B8">
        <w:rPr>
          <w:rFonts w:ascii="Arial" w:hAnsi="Arial" w:cs="Arial"/>
        </w:rPr>
        <w:t xml:space="preserve">splantados ortotópicamente con células 4T1 de cáncer de seno, y adicionalmente, disminuye las metástasis principalmente en el bazo. </w:t>
      </w:r>
      <w:r w:rsidR="00E61FA7" w:rsidRPr="00CB42B8">
        <w:rPr>
          <w:rFonts w:ascii="Arial" w:hAnsi="Arial" w:cs="Arial"/>
        </w:rPr>
        <w:t>Por otra parte, se observa una reducción de la reacción leucemoide así como de los niveles séricos de IL-6, ambos factores relacionados con peor pronóstico de la enfermedad, lo que nos sugiere que el extracto no solamente actúa sobre el tumor primario, sino que también reduce la migración celular a órganos distantes, lo que implica su actividad en el microambiente tumoral</w:t>
      </w:r>
      <w:r w:rsidR="00A3399D" w:rsidRPr="00CB42B8">
        <w:rPr>
          <w:rFonts w:ascii="Arial" w:hAnsi="Arial" w:cs="Arial"/>
        </w:rPr>
        <w:fldChar w:fldCharType="begin">
          <w:fldData xml:space="preserve">PEVuZE5vdGU+PENpdGU+PEF1dGhvcj5VcnVlbmE8L0F1dGhvcj48WWVhcj4yMDEzPC9ZZWFyPjxS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</w:fldData>
        </w:fldChar>
      </w:r>
      <w:r w:rsidR="00F64EE3">
        <w:rPr>
          <w:rFonts w:ascii="Arial" w:hAnsi="Arial" w:cs="Arial"/>
        </w:rPr>
        <w:instrText xml:space="preserve"> ADDIN EN.CITE </w:instrText>
      </w:r>
      <w:r w:rsidR="00F64EE3">
        <w:rPr>
          <w:rFonts w:ascii="Arial" w:hAnsi="Arial" w:cs="Arial"/>
        </w:rPr>
        <w:fldChar w:fldCharType="begin">
          <w:fldData xml:space="preserve">PEVuZE5vdGU+PENpdGU+PEF1dGhvcj5VcnVlbmE8L0F1dGhvcj48WWVhcj4yMDEzPC9ZZWFyPjxS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</w:fldData>
        </w:fldChar>
      </w:r>
      <w:r w:rsidR="00F64EE3">
        <w:rPr>
          <w:rFonts w:ascii="Arial" w:hAnsi="Arial" w:cs="Arial"/>
        </w:rPr>
        <w:instrText xml:space="preserve"> ADDIN EN.CITE.DATA </w:instrText>
      </w:r>
      <w:r w:rsidR="00F64EE3">
        <w:rPr>
          <w:rFonts w:ascii="Arial" w:hAnsi="Arial" w:cs="Arial"/>
        </w:rPr>
      </w:r>
      <w:r w:rsidR="00F64EE3">
        <w:rPr>
          <w:rFonts w:ascii="Arial" w:hAnsi="Arial" w:cs="Arial"/>
        </w:rPr>
        <w:fldChar w:fldCharType="end"/>
      </w:r>
      <w:r w:rsidR="00A3399D" w:rsidRPr="00CB42B8">
        <w:rPr>
          <w:rFonts w:ascii="Arial" w:hAnsi="Arial" w:cs="Arial"/>
        </w:rPr>
        <w:fldChar w:fldCharType="separate"/>
      </w:r>
      <w:r w:rsidR="00F64EE3">
        <w:rPr>
          <w:rFonts w:ascii="Arial" w:hAnsi="Arial" w:cs="Arial"/>
          <w:noProof/>
        </w:rPr>
        <w:t>(</w:t>
      </w:r>
      <w:hyperlink w:anchor="_ENREF_50" w:tooltip="Uruena, 2013 #43" w:history="1">
        <w:r w:rsidR="00045697" w:rsidRPr="00045697">
          <w:rPr>
            <w:rStyle w:val="Hipervnculo"/>
            <w:rFonts w:ascii="Arial" w:hAnsi="Arial" w:cs="Arial"/>
            <w:noProof/>
          </w:rPr>
          <w:t>Uruena et al., 2013</w:t>
        </w:r>
      </w:hyperlink>
      <w:r w:rsidR="00F64EE3">
        <w:rPr>
          <w:rFonts w:ascii="Arial" w:hAnsi="Arial" w:cs="Arial"/>
          <w:noProof/>
        </w:rPr>
        <w:t>)</w:t>
      </w:r>
      <w:r w:rsidR="00A3399D" w:rsidRPr="00CB42B8">
        <w:rPr>
          <w:rFonts w:ascii="Arial" w:hAnsi="Arial" w:cs="Arial"/>
        </w:rPr>
        <w:fldChar w:fldCharType="end"/>
      </w:r>
      <w:r w:rsidR="00A3399D" w:rsidRPr="00CB42B8">
        <w:rPr>
          <w:rFonts w:ascii="Arial" w:hAnsi="Arial" w:cs="Arial"/>
        </w:rPr>
        <w:t>.</w:t>
      </w:r>
      <w:r w:rsidR="00E61FA7" w:rsidRPr="00CB42B8">
        <w:rPr>
          <w:rFonts w:ascii="Arial" w:hAnsi="Arial" w:cs="Arial"/>
        </w:rPr>
        <w:t xml:space="preserve"> </w:t>
      </w:r>
    </w:p>
    <w:p w14:paraId="4596FE6D" w14:textId="77777777" w:rsidR="00BC7F8B" w:rsidRPr="00CB42B8" w:rsidRDefault="00BC7F8B" w:rsidP="00CB42B8">
      <w:pPr>
        <w:spacing w:line="480" w:lineRule="auto"/>
        <w:rPr>
          <w:rFonts w:ascii="Arial" w:hAnsi="Arial" w:cs="Arial"/>
        </w:rPr>
      </w:pPr>
    </w:p>
    <w:p w14:paraId="00F0C7C2" w14:textId="2169D5AF" w:rsidR="003B4945" w:rsidRPr="00CB42B8" w:rsidRDefault="00BC7F8B" w:rsidP="00CB42B8">
      <w:pPr>
        <w:spacing w:line="480" w:lineRule="auto"/>
        <w:rPr>
          <w:rFonts w:ascii="Arial" w:hAnsi="Arial" w:cs="Arial"/>
        </w:rPr>
      </w:pPr>
      <w:r w:rsidRPr="00CB42B8">
        <w:rPr>
          <w:rFonts w:ascii="Arial" w:hAnsi="Arial" w:cs="Arial"/>
        </w:rPr>
        <w:t xml:space="preserve">La disminución de las metástasis puede deberse a varios factores, entre ellos una actividad sobre las </w:t>
      </w:r>
      <w:r w:rsidR="00891EE0" w:rsidRPr="00CB42B8">
        <w:rPr>
          <w:rFonts w:ascii="Arial" w:hAnsi="Arial" w:cs="Arial"/>
        </w:rPr>
        <w:t>CSC</w:t>
      </w:r>
      <w:r w:rsidRPr="00CB42B8">
        <w:rPr>
          <w:rFonts w:ascii="Arial" w:hAnsi="Arial" w:cs="Arial"/>
        </w:rPr>
        <w:t xml:space="preserve">, como lo mencionamos anteriormente, o la activación de la respuesta inmune, la cual va a controlar esa población tumoral que ha migrado a órganos distantes. Con el fin de evaluar la primera hipótesis, </w:t>
      </w:r>
      <w:r w:rsidR="00592529" w:rsidRPr="00CB42B8">
        <w:rPr>
          <w:rFonts w:ascii="Arial" w:hAnsi="Arial" w:cs="Arial"/>
        </w:rPr>
        <w:t xml:space="preserve">medimos la actividad citotóxica del P2Et sobre células tumorales que presentaban diferentes perfiles de resistencia a drogas, sea por la sobreexpresión de bombas de resistencia a drogas de tipo Pgp o por enriquecimiento de la población de </w:t>
      </w:r>
      <w:r w:rsidR="00891EE0" w:rsidRPr="00CB42B8">
        <w:rPr>
          <w:rFonts w:ascii="Arial" w:hAnsi="Arial" w:cs="Arial"/>
        </w:rPr>
        <w:t>CSC</w:t>
      </w:r>
      <w:r w:rsidR="00592529" w:rsidRPr="00CB42B8">
        <w:rPr>
          <w:rFonts w:ascii="Arial" w:hAnsi="Arial" w:cs="Arial"/>
        </w:rPr>
        <w:t xml:space="preserve">, llevada a cabo luego de </w:t>
      </w:r>
      <w:r w:rsidR="00891EE0" w:rsidRPr="00CB42B8">
        <w:rPr>
          <w:rFonts w:ascii="Arial" w:hAnsi="Arial" w:cs="Arial"/>
        </w:rPr>
        <w:t>múltiples</w:t>
      </w:r>
      <w:r w:rsidR="00592529" w:rsidRPr="00CB42B8">
        <w:rPr>
          <w:rFonts w:ascii="Arial" w:hAnsi="Arial" w:cs="Arial"/>
        </w:rPr>
        <w:t xml:space="preserve"> pasajes </w:t>
      </w:r>
      <w:r w:rsidR="00592529" w:rsidRPr="00CB42B8">
        <w:rPr>
          <w:rFonts w:ascii="Arial" w:hAnsi="Arial" w:cs="Arial"/>
          <w:i/>
        </w:rPr>
        <w:t>in vivo</w:t>
      </w:r>
      <w:r w:rsidR="00592529" w:rsidRPr="00CB42B8">
        <w:rPr>
          <w:rFonts w:ascii="Arial" w:hAnsi="Arial" w:cs="Arial"/>
        </w:rPr>
        <w:t xml:space="preserve">. </w:t>
      </w:r>
      <w:r w:rsidR="00075A7E" w:rsidRPr="00CB42B8">
        <w:rPr>
          <w:rFonts w:ascii="Arial" w:hAnsi="Arial" w:cs="Arial"/>
        </w:rPr>
        <w:t xml:space="preserve">Pudimos observar que </w:t>
      </w:r>
      <w:r w:rsidR="00075A7E" w:rsidRPr="00CB42B8">
        <w:rPr>
          <w:rFonts w:ascii="Arial" w:hAnsi="Arial" w:cs="Arial"/>
          <w:i/>
        </w:rPr>
        <w:t>in vitro</w:t>
      </w:r>
      <w:r w:rsidR="00075A7E" w:rsidRPr="00CB42B8">
        <w:rPr>
          <w:rFonts w:ascii="Arial" w:hAnsi="Arial" w:cs="Arial"/>
        </w:rPr>
        <w:t xml:space="preserve">, el P2Et es citotóxico tanto frente a las líneas Pgp+ como Pgp-, y que además puede </w:t>
      </w:r>
      <w:r w:rsidR="00075A7E" w:rsidRPr="00CB42B8">
        <w:rPr>
          <w:rFonts w:ascii="Arial" w:hAnsi="Arial" w:cs="Arial"/>
        </w:rPr>
        <w:lastRenderedPageBreak/>
        <w:t>modular la actividad de las bombas de resistencia principalmente a través de sus compuestos más hidrofóbicos, lo que tienen como consecue</w:t>
      </w:r>
      <w:r w:rsidR="002E0D29" w:rsidRPr="00CB42B8">
        <w:rPr>
          <w:rFonts w:ascii="Arial" w:hAnsi="Arial" w:cs="Arial"/>
        </w:rPr>
        <w:t>n</w:t>
      </w:r>
      <w:r w:rsidR="00075A7E" w:rsidRPr="00CB42B8">
        <w:rPr>
          <w:rFonts w:ascii="Arial" w:hAnsi="Arial" w:cs="Arial"/>
        </w:rPr>
        <w:t>cia un aumento de la sensibilidad a fármacos como la doxorrubicina, por las células resistentes</w:t>
      </w:r>
      <w:r w:rsidR="002E0D29" w:rsidRPr="00CB42B8">
        <w:rPr>
          <w:rFonts w:ascii="Arial" w:hAnsi="Arial" w:cs="Arial"/>
        </w:rPr>
        <w:t>, cuando estas son</w:t>
      </w:r>
      <w:r w:rsidR="00075A7E" w:rsidRPr="00CB42B8">
        <w:rPr>
          <w:rFonts w:ascii="Arial" w:hAnsi="Arial" w:cs="Arial"/>
        </w:rPr>
        <w:t xml:space="preserve"> pretratadas con el P2Et, tanto en cultivos 2D como en 3D.  </w:t>
      </w:r>
      <w:r w:rsidR="00C57EAB" w:rsidRPr="00CB42B8">
        <w:rPr>
          <w:rFonts w:ascii="Arial" w:hAnsi="Arial" w:cs="Arial"/>
        </w:rPr>
        <w:t xml:space="preserve">Es interesante ver que los resultados obtenidos </w:t>
      </w:r>
      <w:r w:rsidR="00C57EAB" w:rsidRPr="00CB42B8">
        <w:rPr>
          <w:rFonts w:ascii="Arial" w:hAnsi="Arial" w:cs="Arial"/>
          <w:i/>
        </w:rPr>
        <w:t>in vitro</w:t>
      </w:r>
      <w:r w:rsidR="00C57EAB" w:rsidRPr="00CB42B8">
        <w:rPr>
          <w:rFonts w:ascii="Arial" w:hAnsi="Arial" w:cs="Arial"/>
        </w:rPr>
        <w:t xml:space="preserve">, no siempre concuerdan con lo que se observa </w:t>
      </w:r>
      <w:r w:rsidR="00C57EAB" w:rsidRPr="00CB42B8">
        <w:rPr>
          <w:rFonts w:ascii="Arial" w:hAnsi="Arial" w:cs="Arial"/>
          <w:i/>
        </w:rPr>
        <w:t>in vivo</w:t>
      </w:r>
      <w:r w:rsidR="00C57EAB" w:rsidRPr="00CB42B8">
        <w:rPr>
          <w:rFonts w:ascii="Arial" w:hAnsi="Arial" w:cs="Arial"/>
        </w:rPr>
        <w:t xml:space="preserve">. De hecho, cuando evaluamos el efecto del P2Et sobre células TSA </w:t>
      </w:r>
      <w:r w:rsidR="00CC067A" w:rsidRPr="00CB42B8">
        <w:rPr>
          <w:rFonts w:ascii="Arial" w:hAnsi="Arial" w:cs="Arial"/>
        </w:rPr>
        <w:t>CD44</w:t>
      </w:r>
      <w:r w:rsidR="00CC067A" w:rsidRPr="00CB42B8">
        <w:rPr>
          <w:rFonts w:ascii="Arial" w:hAnsi="Arial" w:cs="Arial"/>
          <w:vertAlign w:val="superscript"/>
        </w:rPr>
        <w:t>+</w:t>
      </w:r>
      <w:r w:rsidR="00CC067A" w:rsidRPr="00CB42B8">
        <w:rPr>
          <w:rFonts w:ascii="Arial" w:hAnsi="Arial" w:cs="Arial"/>
        </w:rPr>
        <w:t>CD24</w:t>
      </w:r>
      <w:r w:rsidR="00CC067A" w:rsidRPr="00CB42B8">
        <w:rPr>
          <w:rFonts w:ascii="Arial" w:hAnsi="Arial" w:cs="Arial"/>
          <w:vertAlign w:val="superscript"/>
        </w:rPr>
        <w:t>low</w:t>
      </w:r>
      <w:r w:rsidR="00CC067A" w:rsidRPr="00CB42B8">
        <w:rPr>
          <w:rFonts w:ascii="Arial" w:hAnsi="Arial" w:cs="Arial"/>
        </w:rPr>
        <w:t xml:space="preserve">, </w:t>
      </w:r>
      <w:r w:rsidR="00C57EAB" w:rsidRPr="00CB42B8">
        <w:rPr>
          <w:rFonts w:ascii="Arial" w:hAnsi="Arial" w:cs="Arial"/>
        </w:rPr>
        <w:t xml:space="preserve">no observamos sinergia con Doxorrubicina, sin embargo, cuando realizamos el tratamiento </w:t>
      </w:r>
      <w:r w:rsidR="00C57EAB" w:rsidRPr="00CB42B8">
        <w:rPr>
          <w:rFonts w:ascii="Arial" w:hAnsi="Arial" w:cs="Arial"/>
          <w:i/>
        </w:rPr>
        <w:t>in vivo</w:t>
      </w:r>
      <w:r w:rsidR="00C57EAB" w:rsidRPr="00CB42B8">
        <w:rPr>
          <w:rFonts w:ascii="Arial" w:hAnsi="Arial" w:cs="Arial"/>
        </w:rPr>
        <w:t>, se observa claramente que el tratamiento conjunto de P2Et con Doxorrubicina, presenta una mejor respuesta en términos de tamaño tumoral y sobrevida de los animales</w:t>
      </w:r>
      <w:r w:rsidR="00C57EAB" w:rsidRPr="00CB42B8">
        <w:rPr>
          <w:rFonts w:ascii="Arial" w:hAnsi="Arial" w:cs="Arial"/>
        </w:rPr>
        <w:fldChar w:fldCharType="begin"/>
      </w:r>
      <w:r w:rsidR="00F64EE3">
        <w:rPr>
          <w:rFonts w:ascii="Arial" w:hAnsi="Arial" w:cs="Arial"/>
        </w:rPr>
        <w:instrText xml:space="preserve"> ADDIN EN.CITE &lt;EndNote&gt;&lt;Cite&gt;&lt;Author&gt;Sandoval&lt;/Author&gt;&lt;Year&gt;2016&lt;/Year&gt;&lt;RecNum&gt;45&lt;/RecNum&gt;&lt;DisplayText&gt;(Sandoval et al., 2016)&lt;/DisplayText&gt;&lt;record&gt;&lt;rec-number&gt;45&lt;/rec-number&gt;&lt;foreign-keys&gt;&lt;key app="EN" db-id="p99eptewup05vve2ra959fra2ext9veeax0t" timestamp="1508498005"&gt;45&lt;/key&gt;&lt;/foreign-keys&gt;&lt;ref-type name="Journal Article"&gt;17&lt;/ref-type&gt;&lt;contributors&gt;&lt;authors&gt;&lt;author&gt;Sandoval, Tito A&lt;/author&gt;&lt;author&gt;Urueña, Claudia P&lt;/author&gt;&lt;author&gt;Llano, Mónica&lt;/author&gt;&lt;author&gt;Gómez-Cadena, Alejandra&lt;/author&gt;&lt;author&gt;Hernández, John F&lt;/author&gt;&lt;author&gt;Sequeda, Luis Gonzalo&lt;/author&gt;&lt;author&gt;Loaiza, Alix E&lt;/author&gt;&lt;author&gt;Barreto, Alfonso&lt;/author&gt;&lt;author&gt;Li, Shaoping&lt;/author&gt;&lt;author&gt;Fiorentino, Susana&lt;/author&gt;&lt;/authors&gt;&lt;/contributors&gt;&lt;titles&gt;&lt;title&gt;Standardized Extract from Caesalpinia spinosa is Cytotoxic Over Cancer Stem Cells and Enhance Anticancer Activity of Doxorubicin&lt;/title&gt;&lt;secondary-title&gt;The American Journal of Chinese Medicine&lt;/secondary-title&gt;&lt;/titles&gt;&lt;periodical&gt;&lt;full-title&gt;The American journal of Chinese medicine&lt;/full-title&gt;&lt;/periodical&gt;&lt;pages&gt;1693-1717&lt;/pages&gt;&lt;volume&gt;44&lt;/volume&gt;&lt;number&gt;08&lt;/number&gt;&lt;dates&gt;&lt;year&gt;2016&lt;/year&gt;&lt;/dates&gt;&lt;isbn&gt;0192-415X&lt;/isbn&gt;&lt;urls&gt;&lt;/urls&gt;&lt;/record&gt;&lt;/Cite&gt;&lt;/EndNote&gt;</w:instrText>
      </w:r>
      <w:r w:rsidR="00C57EAB" w:rsidRPr="00CB42B8">
        <w:rPr>
          <w:rFonts w:ascii="Arial" w:hAnsi="Arial" w:cs="Arial"/>
        </w:rPr>
        <w:fldChar w:fldCharType="separate"/>
      </w:r>
      <w:r w:rsidR="00F64EE3">
        <w:rPr>
          <w:rFonts w:ascii="Arial" w:hAnsi="Arial" w:cs="Arial"/>
          <w:noProof/>
        </w:rPr>
        <w:t>(</w:t>
      </w:r>
      <w:hyperlink w:anchor="_ENREF_42" w:tooltip="Sandoval, 2016 #45" w:history="1">
        <w:r w:rsidR="00045697" w:rsidRPr="00045697">
          <w:rPr>
            <w:rStyle w:val="Hipervnculo"/>
            <w:rFonts w:ascii="Arial" w:hAnsi="Arial" w:cs="Arial"/>
            <w:noProof/>
          </w:rPr>
          <w:t>Sandoval et al., 2016</w:t>
        </w:r>
      </w:hyperlink>
      <w:r w:rsidR="00F64EE3">
        <w:rPr>
          <w:rFonts w:ascii="Arial" w:hAnsi="Arial" w:cs="Arial"/>
          <w:noProof/>
        </w:rPr>
        <w:t>)</w:t>
      </w:r>
      <w:r w:rsidR="00C57EAB" w:rsidRPr="00CB42B8">
        <w:rPr>
          <w:rFonts w:ascii="Arial" w:hAnsi="Arial" w:cs="Arial"/>
        </w:rPr>
        <w:fldChar w:fldCharType="end"/>
      </w:r>
      <w:r w:rsidR="00C57EAB" w:rsidRPr="00CB42B8">
        <w:rPr>
          <w:rFonts w:ascii="Arial" w:hAnsi="Arial" w:cs="Arial"/>
        </w:rPr>
        <w:t>.</w:t>
      </w:r>
      <w:r w:rsidR="008A6EAC" w:rsidRPr="00CB42B8">
        <w:rPr>
          <w:rFonts w:ascii="Arial" w:hAnsi="Arial" w:cs="Arial"/>
        </w:rPr>
        <w:t xml:space="preserve"> </w:t>
      </w:r>
      <w:r w:rsidR="003B4945" w:rsidRPr="00CB42B8">
        <w:rPr>
          <w:rFonts w:ascii="Arial" w:hAnsi="Arial" w:cs="Arial"/>
        </w:rPr>
        <w:t>Estos resultados nos permiten sugerir que el P2Et puede sobrepasar la resistencia a drogas al menos cuando esta mediada por la expresión de bombas de resistencia, dado que resultados más recientes, nos muestran que el P2Et no tiene actividad sobre células tumorales que expresan la Aldehido deshidrogenasa (ALDH), la cual se constituye en un marcador relevante de las CSC y que participa activamente como mecanismo de detoxificación intracelular</w:t>
      </w:r>
      <w:r w:rsidR="009E7E29" w:rsidRPr="00CB42B8">
        <w:rPr>
          <w:rFonts w:ascii="Arial" w:hAnsi="Arial" w:cs="Arial"/>
        </w:rPr>
        <w:t>.</w:t>
      </w:r>
      <w:r w:rsidR="003B4945" w:rsidRPr="00CB42B8">
        <w:rPr>
          <w:rFonts w:ascii="Arial" w:hAnsi="Arial" w:cs="Arial"/>
        </w:rPr>
        <w:t xml:space="preserve"> En contraste, estas células pueden ser eliminadas cuando se activa la respuesta inmune (artículo en preparación), mostrando de nuevo que el tratamiento antitumoral, debe ser multinivel, para poder dar cuenta de la heterogeneidad celular presente en los tumores </w:t>
      </w:r>
      <w:r w:rsidR="003B4945" w:rsidRPr="00CB42B8">
        <w:rPr>
          <w:rFonts w:ascii="Arial" w:hAnsi="Arial" w:cs="Arial"/>
          <w:i/>
        </w:rPr>
        <w:t>in vivo</w:t>
      </w:r>
      <w:r w:rsidR="003B4945" w:rsidRPr="00CB42B8">
        <w:rPr>
          <w:rFonts w:ascii="Arial" w:hAnsi="Arial" w:cs="Arial"/>
        </w:rPr>
        <w:t>.</w:t>
      </w:r>
    </w:p>
    <w:p w14:paraId="14ABFB1A" w14:textId="77777777" w:rsidR="003B4945" w:rsidRPr="00CB42B8" w:rsidRDefault="003B4945" w:rsidP="00CB42B8">
      <w:pPr>
        <w:spacing w:line="480" w:lineRule="auto"/>
        <w:rPr>
          <w:rFonts w:ascii="Arial" w:hAnsi="Arial" w:cs="Arial"/>
        </w:rPr>
      </w:pPr>
    </w:p>
    <w:p w14:paraId="7C491BD0" w14:textId="2B8C1BFB" w:rsidR="00E61FA7" w:rsidRPr="00CB42B8" w:rsidRDefault="003B4945" w:rsidP="00CB42B8">
      <w:pPr>
        <w:spacing w:line="480" w:lineRule="auto"/>
        <w:rPr>
          <w:rFonts w:ascii="Arial" w:hAnsi="Arial" w:cs="Arial"/>
        </w:rPr>
      </w:pPr>
      <w:r w:rsidRPr="00CB42B8">
        <w:rPr>
          <w:rFonts w:ascii="Arial" w:hAnsi="Arial" w:cs="Arial"/>
        </w:rPr>
        <w:t xml:space="preserve">Con el </w:t>
      </w:r>
      <w:r w:rsidR="009E7E29" w:rsidRPr="00CB42B8">
        <w:rPr>
          <w:rFonts w:ascii="Arial" w:hAnsi="Arial" w:cs="Arial"/>
        </w:rPr>
        <w:t>fin</w:t>
      </w:r>
      <w:r w:rsidRPr="00CB42B8">
        <w:rPr>
          <w:rFonts w:ascii="Arial" w:hAnsi="Arial" w:cs="Arial"/>
        </w:rPr>
        <w:t xml:space="preserve"> de evaluar a profundidad el papel del P2Et en la activación de la respuesta inmune, evaluamos la actividad antitumoral, en el modelo 4T1 de cáncer de seno murino. </w:t>
      </w:r>
      <w:r w:rsidR="004C1D53" w:rsidRPr="00CB42B8">
        <w:rPr>
          <w:rFonts w:ascii="Arial" w:hAnsi="Arial" w:cs="Arial"/>
        </w:rPr>
        <w:t xml:space="preserve">Pudimos observar que el tratamiento de las células tumorales con </w:t>
      </w:r>
      <w:r w:rsidR="004C1D53" w:rsidRPr="00CB42B8">
        <w:rPr>
          <w:rFonts w:ascii="Arial" w:hAnsi="Arial" w:cs="Arial"/>
        </w:rPr>
        <w:lastRenderedPageBreak/>
        <w:t>el extracto P2Et, inducía la expresión de marcadores de muerte imunogénica, conocidos por su papel en la activación de las células dendríticas</w:t>
      </w:r>
      <w:r w:rsidR="00194E3E" w:rsidRPr="00CB42B8">
        <w:rPr>
          <w:rFonts w:ascii="Arial" w:hAnsi="Arial" w:cs="Arial"/>
        </w:rPr>
        <w:fldChar w:fldCharType="begin"/>
      </w:r>
      <w:r w:rsidR="00F64EE3">
        <w:rPr>
          <w:rFonts w:ascii="Arial" w:hAnsi="Arial" w:cs="Arial"/>
        </w:rPr>
        <w:instrText xml:space="preserve"> ADDIN EN.CITE &lt;EndNote&gt;&lt;Cite&gt;&lt;Author&gt;Krysko&lt;/Author&gt;&lt;Year&gt;2012&lt;/Year&gt;&lt;RecNum&gt;57&lt;/RecNum&gt;&lt;DisplayText&gt;(Krysko et al., 2012)&lt;/DisplayText&gt;&lt;record&gt;&lt;rec-number&gt;57&lt;/rec-number&gt;&lt;foreign-keys&gt;&lt;key app="EN" db-id="p99eptewup05vve2ra959fra2ext9veeax0t" timestamp="1508584969"&gt;57&lt;/key&gt;&lt;/foreign-keys&gt;&lt;ref-type name="Journal Article"&gt;17&lt;/ref-type&gt;&lt;contributors&gt;&lt;authors&gt;&lt;author&gt;Krysko, Dmitri V&lt;/author&gt;&lt;author&gt;Garg, Abhishek D&lt;/author&gt;&lt;author&gt;Kaczmarek, Agnieszka&lt;/author&gt;&lt;author&gt;Krysko, Olga&lt;/author&gt;&lt;author&gt;Agostinis, Patrizia&lt;/author&gt;&lt;author&gt;Vandenabeele, Peter&lt;/author&gt;&lt;/authors&gt;&lt;/contributors&gt;&lt;titles&gt;&lt;title&gt;Immunogenic cell death and DAMPs in cancer therapy&lt;/title&gt;&lt;secondary-title&gt;Nature Reviews Cancer&lt;/secondary-title&gt;&lt;/titles&gt;&lt;periodical&gt;&lt;full-title&gt;Nature Reviews Cancer&lt;/full-title&gt;&lt;/periodical&gt;&lt;pages&gt;860-875&lt;/pages&gt;&lt;volume&gt;12&lt;/volume&gt;&lt;number&gt;12&lt;/number&gt;&lt;dates&gt;&lt;year&gt;2012&lt;/year&gt;&lt;/dates&gt;&lt;isbn&gt;1474-175X&lt;/isbn&gt;&lt;urls&gt;&lt;/urls&gt;&lt;/record&gt;&lt;/Cite&gt;&lt;/EndNote&gt;</w:instrText>
      </w:r>
      <w:r w:rsidR="00194E3E" w:rsidRPr="00CB42B8">
        <w:rPr>
          <w:rFonts w:ascii="Arial" w:hAnsi="Arial" w:cs="Arial"/>
        </w:rPr>
        <w:fldChar w:fldCharType="separate"/>
      </w:r>
      <w:r w:rsidR="00F64EE3">
        <w:rPr>
          <w:rFonts w:ascii="Arial" w:hAnsi="Arial" w:cs="Arial"/>
          <w:noProof/>
        </w:rPr>
        <w:t>(</w:t>
      </w:r>
      <w:hyperlink w:anchor="_ENREF_31" w:tooltip="Krysko, 2012 #57" w:history="1">
        <w:r w:rsidR="00045697" w:rsidRPr="00045697">
          <w:rPr>
            <w:rStyle w:val="Hipervnculo"/>
            <w:rFonts w:ascii="Arial" w:hAnsi="Arial" w:cs="Arial"/>
            <w:noProof/>
          </w:rPr>
          <w:t>Krysko et al., 2012</w:t>
        </w:r>
      </w:hyperlink>
      <w:r w:rsidR="00F64EE3">
        <w:rPr>
          <w:rFonts w:ascii="Arial" w:hAnsi="Arial" w:cs="Arial"/>
          <w:noProof/>
        </w:rPr>
        <w:t>)</w:t>
      </w:r>
      <w:r w:rsidR="00194E3E" w:rsidRPr="00CB42B8">
        <w:rPr>
          <w:rFonts w:ascii="Arial" w:hAnsi="Arial" w:cs="Arial"/>
        </w:rPr>
        <w:fldChar w:fldCharType="end"/>
      </w:r>
      <w:r w:rsidR="00332E91" w:rsidRPr="00CB42B8">
        <w:rPr>
          <w:rFonts w:ascii="Arial" w:hAnsi="Arial" w:cs="Arial"/>
        </w:rPr>
        <w:t>,</w:t>
      </w:r>
      <w:r w:rsidR="004C1D53" w:rsidRPr="00CB42B8">
        <w:rPr>
          <w:rFonts w:ascii="Arial" w:hAnsi="Arial" w:cs="Arial"/>
        </w:rPr>
        <w:t xml:space="preserve"> tales como la expresión de calreticulina en la membrana plasmática, la movilización </w:t>
      </w:r>
      <w:r w:rsidR="00332E91" w:rsidRPr="00CB42B8">
        <w:rPr>
          <w:rFonts w:ascii="Arial" w:hAnsi="Arial" w:cs="Arial"/>
        </w:rPr>
        <w:t>extra nuclear</w:t>
      </w:r>
      <w:r w:rsidR="004C1D53" w:rsidRPr="00CB42B8">
        <w:rPr>
          <w:rFonts w:ascii="Arial" w:hAnsi="Arial" w:cs="Arial"/>
        </w:rPr>
        <w:t xml:space="preserve"> de la proteína HMGB-1 y la liberación de ATP. Cuando los animales se vacunaron con células 4T1 tratadas con P2Et, controlaron mejor el desarrollo del tumor y se pudieron detectar directamente </w:t>
      </w:r>
      <w:r w:rsidR="004C1D53" w:rsidRPr="00CB42B8">
        <w:rPr>
          <w:rFonts w:ascii="Arial" w:hAnsi="Arial" w:cs="Arial"/>
          <w:i/>
        </w:rPr>
        <w:t>ex vivo</w:t>
      </w:r>
      <w:r w:rsidR="004C1D53" w:rsidRPr="00CB42B8">
        <w:rPr>
          <w:rFonts w:ascii="Arial" w:hAnsi="Arial" w:cs="Arial"/>
        </w:rPr>
        <w:t>, linfocitos T CD4 y CD8 de larga vida, multifuncionales, productores de</w:t>
      </w:r>
      <w:r w:rsidR="00CF2049" w:rsidRPr="00CB42B8">
        <w:rPr>
          <w:rFonts w:ascii="Arial" w:hAnsi="Arial" w:cs="Arial"/>
        </w:rPr>
        <w:t xml:space="preserve"> citocinas</w:t>
      </w:r>
      <w:r w:rsidR="004C1D53" w:rsidRPr="00CB42B8">
        <w:rPr>
          <w:rFonts w:ascii="Arial" w:hAnsi="Arial" w:cs="Arial"/>
        </w:rPr>
        <w:t xml:space="preserve"> IL-2, IFN-</w:t>
      </w:r>
      <w:r w:rsidR="004C1D53" w:rsidRPr="00CB42B8">
        <w:rPr>
          <w:rFonts w:ascii="Arial" w:hAnsi="Arial" w:cs="Arial"/>
        </w:rPr>
        <w:t> y TNF-</w:t>
      </w:r>
      <w:r w:rsidR="004C1D53" w:rsidRPr="00CB42B8">
        <w:rPr>
          <w:rFonts w:ascii="Arial" w:hAnsi="Arial" w:cs="Arial"/>
        </w:rPr>
        <w:t></w:t>
      </w:r>
      <w:r w:rsidR="00C907F5" w:rsidRPr="00CB42B8">
        <w:rPr>
          <w:rFonts w:ascii="Arial" w:hAnsi="Arial" w:cs="Arial"/>
        </w:rPr>
        <w:t></w:t>
      </w:r>
      <w:r w:rsidR="00DD760E" w:rsidRPr="00CB42B8">
        <w:rPr>
          <w:rFonts w:ascii="Arial" w:hAnsi="Arial" w:cs="Arial"/>
        </w:rPr>
        <w:t xml:space="preserve"> </w:t>
      </w:r>
      <w:r w:rsidR="00C907F5" w:rsidRPr="00CB42B8">
        <w:rPr>
          <w:rFonts w:ascii="Arial" w:hAnsi="Arial" w:cs="Arial"/>
        </w:rPr>
        <w:t>Esta población, responde</w:t>
      </w:r>
      <w:r w:rsidR="00DD760E" w:rsidRPr="00CB42B8">
        <w:rPr>
          <w:rFonts w:ascii="Arial" w:hAnsi="Arial" w:cs="Arial"/>
        </w:rPr>
        <w:t xml:space="preserve"> a la estimulación </w:t>
      </w:r>
      <w:r w:rsidR="00DD760E" w:rsidRPr="00CB42B8">
        <w:rPr>
          <w:rFonts w:ascii="Arial" w:hAnsi="Arial" w:cs="Arial"/>
          <w:i/>
        </w:rPr>
        <w:t>in vitro</w:t>
      </w:r>
      <w:r w:rsidR="00DD760E" w:rsidRPr="00CB42B8">
        <w:rPr>
          <w:rFonts w:ascii="Arial" w:hAnsi="Arial" w:cs="Arial"/>
        </w:rPr>
        <w:t xml:space="preserve"> con un extracto de tumor, produciendo </w:t>
      </w:r>
      <w:r w:rsidR="00DD760E" w:rsidRPr="00CB42B8">
        <w:rPr>
          <w:rFonts w:ascii="Arial" w:hAnsi="Arial" w:cs="Arial"/>
          <w:lang w:val="es-ES_tradnl"/>
        </w:rPr>
        <w:t>IL-2, TNF-</w:t>
      </w:r>
      <w:r w:rsidR="00DD760E" w:rsidRPr="00CB42B8">
        <w:rPr>
          <w:rFonts w:ascii="Arial" w:hAnsi="Arial" w:cs="Arial"/>
          <w:lang w:val="es-ES_tradnl"/>
        </w:rPr>
        <w:t>, IL-4, IL-5, e IFN-</w:t>
      </w:r>
      <w:r w:rsidR="00DD760E" w:rsidRPr="00CB42B8">
        <w:rPr>
          <w:rFonts w:ascii="Arial" w:hAnsi="Arial" w:cs="Arial"/>
          <w:lang w:val="es-ES_tradnl"/>
        </w:rPr>
        <w:t></w:t>
      </w:r>
      <w:r w:rsidR="00DD760E" w:rsidRPr="00CB42B8">
        <w:rPr>
          <w:rFonts w:ascii="Arial" w:hAnsi="Arial" w:cs="Arial"/>
          <w:lang w:val="es-ES_tradnl"/>
        </w:rPr>
        <w:t></w:t>
      </w:r>
      <w:r w:rsidR="00DD760E" w:rsidRPr="00CB42B8">
        <w:rPr>
          <w:rFonts w:ascii="Arial" w:hAnsi="Arial" w:cs="Arial"/>
          <w:lang w:val="es-ES_tradnl"/>
        </w:rPr>
        <w:t>lo que muestra que se han generado células de memoria específicas del antígeno, las cuales han recibido una activación suficiente como para llegar a una estado de diferenciación que les permita producir citosinas de tipo Th2</w:t>
      </w:r>
      <w:r w:rsidR="00614F77" w:rsidRPr="00CB42B8">
        <w:rPr>
          <w:rFonts w:ascii="Arial" w:hAnsi="Arial" w:cs="Arial"/>
          <w:lang w:val="es-ES_tradnl"/>
        </w:rPr>
        <w:fldChar w:fldCharType="begin">
          <w:fldData xml:space="preserve">PEVuZE5vdGU+PENpdGU+PEF1dGhvcj5VcnVlbmE8L0F1dGhvcj48WWVhcj4yMDEzPC9ZZWFyPjxS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</w:fldData>
        </w:fldChar>
      </w:r>
      <w:r w:rsidR="00F64EE3">
        <w:rPr>
          <w:rFonts w:ascii="Arial" w:hAnsi="Arial" w:cs="Arial"/>
          <w:lang w:val="es-ES_tradnl"/>
        </w:rPr>
        <w:instrText xml:space="preserve"> ADDIN EN.CITE </w:instrText>
      </w:r>
      <w:r w:rsidR="00F64EE3">
        <w:rPr>
          <w:rFonts w:ascii="Arial" w:hAnsi="Arial" w:cs="Arial"/>
          <w:lang w:val="es-ES_tradnl"/>
        </w:rPr>
        <w:fldChar w:fldCharType="begin">
          <w:fldData xml:space="preserve">PEVuZE5vdGU+PENpdGU+PEF1dGhvcj5VcnVlbmE8L0F1dGhvcj48WWVhcj4yMDEzPC9ZZWFyPjxS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</w:fldData>
        </w:fldChar>
      </w:r>
      <w:r w:rsidR="00F64EE3">
        <w:rPr>
          <w:rFonts w:ascii="Arial" w:hAnsi="Arial" w:cs="Arial"/>
          <w:lang w:val="es-ES_tradnl"/>
        </w:rPr>
        <w:instrText xml:space="preserve"> ADDIN EN.CITE.DATA </w:instrText>
      </w:r>
      <w:r w:rsidR="00F64EE3">
        <w:rPr>
          <w:rFonts w:ascii="Arial" w:hAnsi="Arial" w:cs="Arial"/>
          <w:lang w:val="es-ES_tradnl"/>
        </w:rPr>
      </w:r>
      <w:r w:rsidR="00F64EE3">
        <w:rPr>
          <w:rFonts w:ascii="Arial" w:hAnsi="Arial" w:cs="Arial"/>
          <w:lang w:val="es-ES_tradnl"/>
        </w:rPr>
        <w:fldChar w:fldCharType="end"/>
      </w:r>
      <w:r w:rsidR="00614F77" w:rsidRPr="00CB42B8">
        <w:rPr>
          <w:rFonts w:ascii="Arial" w:hAnsi="Arial" w:cs="Arial"/>
          <w:lang w:val="es-ES_tradnl"/>
        </w:rPr>
        <w:fldChar w:fldCharType="separate"/>
      </w:r>
      <w:r w:rsidR="00F64EE3">
        <w:rPr>
          <w:rFonts w:ascii="Arial" w:hAnsi="Arial" w:cs="Arial"/>
          <w:noProof/>
          <w:lang w:val="es-ES_tradnl"/>
        </w:rPr>
        <w:t>(</w:t>
      </w:r>
      <w:hyperlink w:anchor="_ENREF_50" w:tooltip="Uruena, 2013 #43" w:history="1">
        <w:r w:rsidR="00045697" w:rsidRPr="00045697">
          <w:rPr>
            <w:rStyle w:val="Hipervnculo"/>
            <w:rFonts w:ascii="Arial" w:hAnsi="Arial" w:cs="Arial"/>
            <w:noProof/>
            <w:lang w:val="es-ES_tradnl"/>
          </w:rPr>
          <w:t>Uruena et al., 2013</w:t>
        </w:r>
      </w:hyperlink>
      <w:r w:rsidR="00F64EE3">
        <w:rPr>
          <w:rFonts w:ascii="Arial" w:hAnsi="Arial" w:cs="Arial"/>
          <w:noProof/>
          <w:lang w:val="es-ES_tradnl"/>
        </w:rPr>
        <w:t>)</w:t>
      </w:r>
      <w:r w:rsidR="00614F77" w:rsidRPr="00CB42B8">
        <w:rPr>
          <w:rFonts w:ascii="Arial" w:hAnsi="Arial" w:cs="Arial"/>
          <w:lang w:val="es-ES_tradnl"/>
        </w:rPr>
        <w:fldChar w:fldCharType="end"/>
      </w:r>
      <w:r w:rsidR="00DD760E" w:rsidRPr="00CB42B8">
        <w:rPr>
          <w:rFonts w:ascii="Arial" w:hAnsi="Arial" w:cs="Arial"/>
          <w:lang w:val="es-ES_tradnl"/>
        </w:rPr>
        <w:t xml:space="preserve">. Estos hallazgos fueron muy interesantes para la comprensión de la actividad de este extracto, </w:t>
      </w:r>
      <w:r w:rsidR="00614F77" w:rsidRPr="00CB42B8">
        <w:rPr>
          <w:rFonts w:ascii="Arial" w:hAnsi="Arial" w:cs="Arial"/>
          <w:lang w:val="es-ES_tradnl"/>
        </w:rPr>
        <w:t>y nos han llevad</w:t>
      </w:r>
      <w:r w:rsidR="005E18B1" w:rsidRPr="00CB42B8">
        <w:rPr>
          <w:rFonts w:ascii="Arial" w:hAnsi="Arial" w:cs="Arial"/>
          <w:lang w:val="es-ES_tradnl"/>
        </w:rPr>
        <w:t>o a plantear nuevas hipótesis.</w:t>
      </w:r>
      <w:r w:rsidR="00614F77" w:rsidRPr="00CB42B8">
        <w:rPr>
          <w:rFonts w:ascii="Arial" w:hAnsi="Arial" w:cs="Arial"/>
          <w:lang w:val="es-ES_tradnl"/>
        </w:rPr>
        <w:t xml:space="preserve"> </w:t>
      </w:r>
      <w:r w:rsidR="005E18B1" w:rsidRPr="00CB42B8">
        <w:rPr>
          <w:rFonts w:ascii="Arial" w:hAnsi="Arial" w:cs="Arial"/>
          <w:lang w:val="es-ES_tradnl"/>
        </w:rPr>
        <w:t>Es posible que el extracto</w:t>
      </w:r>
      <w:r w:rsidR="00614F77" w:rsidRPr="00CB42B8">
        <w:rPr>
          <w:rFonts w:ascii="Arial" w:hAnsi="Arial" w:cs="Arial"/>
          <w:lang w:val="es-ES_tradnl"/>
        </w:rPr>
        <w:t xml:space="preserve"> </w:t>
      </w:r>
      <w:r w:rsidR="005E18B1" w:rsidRPr="00CB42B8">
        <w:rPr>
          <w:rFonts w:ascii="Arial" w:hAnsi="Arial" w:cs="Arial"/>
          <w:lang w:val="es-ES_tradnl"/>
        </w:rPr>
        <w:t>no solo actúe</w:t>
      </w:r>
      <w:r w:rsidR="00614F77" w:rsidRPr="00CB42B8">
        <w:rPr>
          <w:rFonts w:ascii="Arial" w:hAnsi="Arial" w:cs="Arial"/>
          <w:lang w:val="es-ES_tradnl"/>
        </w:rPr>
        <w:t xml:space="preserve"> sobre el tumor sino también sobre las células presentadoras de antí</w:t>
      </w:r>
      <w:r w:rsidR="00F7318E" w:rsidRPr="00CB42B8">
        <w:rPr>
          <w:rFonts w:ascii="Arial" w:hAnsi="Arial" w:cs="Arial"/>
          <w:lang w:val="es-ES_tradnl"/>
        </w:rPr>
        <w:t>geno, permitiendo la activación</w:t>
      </w:r>
      <w:r w:rsidR="00614F77" w:rsidRPr="00CB42B8">
        <w:rPr>
          <w:rFonts w:ascii="Arial" w:hAnsi="Arial" w:cs="Arial"/>
          <w:lang w:val="es-ES_tradnl"/>
        </w:rPr>
        <w:t xml:space="preserve"> de la respue</w:t>
      </w:r>
      <w:r w:rsidR="00F7318E" w:rsidRPr="00CB42B8">
        <w:rPr>
          <w:rFonts w:ascii="Arial" w:hAnsi="Arial" w:cs="Arial"/>
          <w:lang w:val="es-ES_tradnl"/>
        </w:rPr>
        <w:t>s</w:t>
      </w:r>
      <w:r w:rsidR="00614F77" w:rsidRPr="00CB42B8">
        <w:rPr>
          <w:rFonts w:ascii="Arial" w:hAnsi="Arial" w:cs="Arial"/>
          <w:lang w:val="es-ES_tradnl"/>
        </w:rPr>
        <w:t xml:space="preserve">ta inmune, con un patrón parcialmente inmunomodulador al encontrar citosinas de tipo Th2, las </w:t>
      </w:r>
      <w:r w:rsidR="00D017EE" w:rsidRPr="00CB42B8">
        <w:rPr>
          <w:rFonts w:ascii="Arial" w:hAnsi="Arial" w:cs="Arial"/>
          <w:lang w:val="es-ES_tradnl"/>
        </w:rPr>
        <w:t>cuales,</w:t>
      </w:r>
      <w:r w:rsidR="00614F77" w:rsidRPr="00CB42B8">
        <w:rPr>
          <w:rFonts w:ascii="Arial" w:hAnsi="Arial" w:cs="Arial"/>
          <w:lang w:val="es-ES_tradnl"/>
        </w:rPr>
        <w:t xml:space="preserve"> por su papel anti-inflamatorio, podrían modular también el proceso inflamatorio deletéreo.</w:t>
      </w:r>
    </w:p>
    <w:p w14:paraId="0F7B04CA" w14:textId="31055DE0" w:rsidR="00DD760E" w:rsidRPr="00CB42B8" w:rsidRDefault="00DD760E" w:rsidP="00CB42B8">
      <w:pPr>
        <w:spacing w:line="480" w:lineRule="auto"/>
        <w:rPr>
          <w:rFonts w:ascii="Arial" w:hAnsi="Arial" w:cs="Arial"/>
          <w:lang w:val="es-ES_tradnl"/>
        </w:rPr>
      </w:pPr>
    </w:p>
    <w:p w14:paraId="25991CE0" w14:textId="4DFBFAE0" w:rsidR="003727D4" w:rsidRPr="00CB42B8" w:rsidRDefault="003727D4" w:rsidP="00CB42B8">
      <w:pPr>
        <w:spacing w:line="480" w:lineRule="auto"/>
        <w:rPr>
          <w:rFonts w:ascii="Arial" w:hAnsi="Arial" w:cs="Arial"/>
          <w:lang w:val="es-ES_tradnl"/>
        </w:rPr>
      </w:pPr>
      <w:r w:rsidRPr="00CB42B8">
        <w:rPr>
          <w:rFonts w:ascii="Arial" w:hAnsi="Arial" w:cs="Arial"/>
          <w:lang w:val="es-ES_tradnl"/>
        </w:rPr>
        <w:t xml:space="preserve">En este modelo tumoral, es muy difícil identificar si realmente hay activación de la respuesta antígeno específica, dado que no hay antígenos claramente identificados en el modelo 4T1. Por esta razón, en colaboración con </w:t>
      </w:r>
      <w:r w:rsidR="00DE7355" w:rsidRPr="00CB42B8">
        <w:rPr>
          <w:rFonts w:ascii="Arial" w:hAnsi="Arial" w:cs="Arial"/>
          <w:lang w:val="es-ES_tradnl"/>
        </w:rPr>
        <w:t xml:space="preserve">Pedro Romero en </w:t>
      </w:r>
      <w:r w:rsidR="003E69B5" w:rsidRPr="00CB42B8">
        <w:rPr>
          <w:rFonts w:ascii="Arial" w:hAnsi="Arial" w:cs="Arial"/>
          <w:lang w:val="es-ES_tradnl"/>
        </w:rPr>
        <w:t>el Instituto Ludwig de Lau</w:t>
      </w:r>
      <w:r w:rsidR="00823EC3" w:rsidRPr="00CB42B8">
        <w:rPr>
          <w:rFonts w:ascii="Arial" w:hAnsi="Arial" w:cs="Arial"/>
          <w:lang w:val="es-ES_tradnl"/>
        </w:rPr>
        <w:t>sa</w:t>
      </w:r>
      <w:r w:rsidR="00194E3E" w:rsidRPr="00CB42B8">
        <w:rPr>
          <w:rFonts w:ascii="Arial" w:hAnsi="Arial" w:cs="Arial"/>
          <w:lang w:val="es-ES_tradnl"/>
        </w:rPr>
        <w:t>n</w:t>
      </w:r>
      <w:r w:rsidR="00823EC3" w:rsidRPr="00CB42B8">
        <w:rPr>
          <w:rFonts w:ascii="Arial" w:hAnsi="Arial" w:cs="Arial"/>
          <w:lang w:val="es-ES_tradnl"/>
        </w:rPr>
        <w:t xml:space="preserve">ne, comenzamos a evaluar que pasaba en el modelo de melanoma murino con células B16, </w:t>
      </w:r>
      <w:r w:rsidR="003E69B5" w:rsidRPr="00CB42B8">
        <w:rPr>
          <w:rFonts w:ascii="Arial" w:hAnsi="Arial" w:cs="Arial"/>
          <w:lang w:val="es-ES_tradnl"/>
        </w:rPr>
        <w:t xml:space="preserve">en animales C57BL/6, los </w:t>
      </w:r>
      <w:r w:rsidR="003E69B5" w:rsidRPr="00CB42B8">
        <w:rPr>
          <w:rFonts w:ascii="Arial" w:hAnsi="Arial" w:cs="Arial"/>
          <w:lang w:val="es-ES_tradnl"/>
        </w:rPr>
        <w:lastRenderedPageBreak/>
        <w:t xml:space="preserve">cuales presentan un fondo genético diferente a los BALB/c. En este modelo, se </w:t>
      </w:r>
      <w:r w:rsidR="00823EC3" w:rsidRPr="00CB42B8">
        <w:rPr>
          <w:rFonts w:ascii="Arial" w:hAnsi="Arial" w:cs="Arial"/>
          <w:lang w:val="es-ES_tradnl"/>
        </w:rPr>
        <w:t>han identificado varios antígenos tumorales</w:t>
      </w:r>
      <w:r w:rsidR="003E69B5" w:rsidRPr="00CB42B8">
        <w:rPr>
          <w:rFonts w:ascii="Arial" w:hAnsi="Arial" w:cs="Arial"/>
          <w:lang w:val="es-ES_tradnl"/>
        </w:rPr>
        <w:t>, que permiten detectar más fácilmente la población de linfocitos T antígeno específicos</w:t>
      </w:r>
      <w:r w:rsidR="00823EC3" w:rsidRPr="00CB42B8">
        <w:rPr>
          <w:rFonts w:ascii="Arial" w:hAnsi="Arial" w:cs="Arial"/>
          <w:lang w:val="es-ES_tradnl"/>
        </w:rPr>
        <w:t>. Encontramos que el tratamiento de las células B16 con el P2Et induce activación de caspasa 3 y 9, movilización de citocromo c al citoplasma y externalización de fosfatidil serina. Pero además, induce autofagia la cual ha sido recientemente vinculada como un evento necesario en la activación de la respuesta inmune por las células tumorales</w:t>
      </w:r>
      <w:r w:rsidR="00B173EC" w:rsidRPr="00CB42B8">
        <w:rPr>
          <w:rFonts w:ascii="Arial" w:hAnsi="Arial" w:cs="Arial"/>
          <w:lang w:val="es-ES_tradnl"/>
        </w:rPr>
        <w:fldChar w:fldCharType="begin"/>
      </w:r>
      <w:r w:rsidR="00F64EE3">
        <w:rPr>
          <w:rFonts w:ascii="Arial" w:hAnsi="Arial" w:cs="Arial"/>
          <w:lang w:val="es-ES_tradnl"/>
        </w:rPr>
        <w:instrText xml:space="preserve"> ADDIN EN.CITE &lt;EndNote&gt;&lt;Cite&gt;&lt;Author&gt;Martins&lt;/Author&gt;&lt;Year&gt;2014&lt;/Year&gt;&lt;RecNum&gt;58&lt;/RecNum&gt;&lt;DisplayText&gt;(Martins et al., 2014)&lt;/DisplayText&gt;&lt;record&gt;&lt;rec-number&gt;58&lt;/rec-number&gt;&lt;foreign-keys&gt;&lt;key app="EN" db-id="p99eptewup05vve2ra959fra2ext9veeax0t" timestamp="1508585114"&gt;58&lt;/key&gt;&lt;/foreign-keys&gt;&lt;ref-type name="Journal Article"&gt;17&lt;/ref-type&gt;&lt;contributors&gt;&lt;authors&gt;&lt;author&gt;Martins, I&lt;/author&gt;&lt;author&gt;Wang, Y&lt;/author&gt;&lt;author&gt;Michaud, M&lt;/author&gt;&lt;author&gt;Ma, Y&lt;/author&gt;&lt;author&gt;Sukkurwala, AQ&lt;/author&gt;&lt;author&gt;Shen, S&lt;/author&gt;&lt;author&gt;Kepp, O&lt;/author&gt;&lt;author&gt;Metivier, D&lt;/author&gt;&lt;author&gt;Galluzzi, L&lt;/author&gt;&lt;author&gt;Perfettini, JL&lt;/author&gt;&lt;/authors&gt;&lt;/contributors&gt;&lt;titles&gt;&lt;title&gt;Molecular mechanisms of ATP secretion during immunogenic cell death&lt;/title&gt;&lt;secondary-title&gt;Cell death and differentiation&lt;/secondary-title&gt;&lt;/titles&gt;&lt;periodical&gt;&lt;full-title&gt;Cell death and differentiation&lt;/full-title&gt;&lt;/periodical&gt;&lt;pages&gt;79&lt;/pages&gt;&lt;volume&gt;21&lt;/volume&gt;&lt;number&gt;1&lt;/number&gt;&lt;dates&gt;&lt;year&gt;2014&lt;/year&gt;&lt;/dates&gt;&lt;urls&gt;&lt;/urls&gt;&lt;/record&gt;&lt;/Cite&gt;&lt;/EndNote&gt;</w:instrText>
      </w:r>
      <w:r w:rsidR="00B173EC" w:rsidRPr="00CB42B8">
        <w:rPr>
          <w:rFonts w:ascii="Arial" w:hAnsi="Arial" w:cs="Arial"/>
          <w:lang w:val="es-ES_tradnl"/>
        </w:rPr>
        <w:fldChar w:fldCharType="separate"/>
      </w:r>
      <w:r w:rsidR="00F64EE3">
        <w:rPr>
          <w:rFonts w:ascii="Arial" w:hAnsi="Arial" w:cs="Arial"/>
          <w:noProof/>
          <w:lang w:val="es-ES_tradnl"/>
        </w:rPr>
        <w:t>(</w:t>
      </w:r>
      <w:hyperlink w:anchor="_ENREF_36" w:tooltip="Martins, 2014 #58" w:history="1">
        <w:r w:rsidR="00045697" w:rsidRPr="00045697">
          <w:rPr>
            <w:rStyle w:val="Hipervnculo"/>
            <w:rFonts w:ascii="Arial" w:hAnsi="Arial" w:cs="Arial"/>
            <w:noProof/>
            <w:lang w:val="es-ES_tradnl"/>
          </w:rPr>
          <w:t>Martins et al., 2014</w:t>
        </w:r>
      </w:hyperlink>
      <w:r w:rsidR="00F64EE3">
        <w:rPr>
          <w:rFonts w:ascii="Arial" w:hAnsi="Arial" w:cs="Arial"/>
          <w:noProof/>
          <w:lang w:val="es-ES_tradnl"/>
        </w:rPr>
        <w:t>)</w:t>
      </w:r>
      <w:r w:rsidR="00B173EC" w:rsidRPr="00CB42B8">
        <w:rPr>
          <w:rFonts w:ascii="Arial" w:hAnsi="Arial" w:cs="Arial"/>
          <w:lang w:val="es-ES_tradnl"/>
        </w:rPr>
        <w:fldChar w:fldCharType="end"/>
      </w:r>
      <w:r w:rsidR="00823EC3" w:rsidRPr="00CB42B8">
        <w:rPr>
          <w:rFonts w:ascii="Arial" w:hAnsi="Arial" w:cs="Arial"/>
          <w:lang w:val="es-ES_tradnl"/>
        </w:rPr>
        <w:t xml:space="preserve"> y la expresión de marcadores de muerte inmunogénica tal como observamos en el modelo de cáncer de seno.</w:t>
      </w:r>
      <w:r w:rsidR="00F668A9" w:rsidRPr="00CB42B8">
        <w:rPr>
          <w:rFonts w:ascii="Arial" w:hAnsi="Arial" w:cs="Arial"/>
          <w:lang w:val="es-ES_tradnl"/>
        </w:rPr>
        <w:t xml:space="preserve"> Ademá</w:t>
      </w:r>
      <w:r w:rsidR="00F54118" w:rsidRPr="00CB42B8">
        <w:rPr>
          <w:rFonts w:ascii="Arial" w:hAnsi="Arial" w:cs="Arial"/>
          <w:lang w:val="es-ES_tradnl"/>
        </w:rPr>
        <w:t xml:space="preserve">s, encontramos células CD8 dirigidas contra el antígeno de melanoma (Trp-2), productoras de </w:t>
      </w:r>
      <w:r w:rsidR="00F668A9" w:rsidRPr="00CB42B8">
        <w:rPr>
          <w:rFonts w:ascii="Arial" w:hAnsi="Arial" w:cs="Arial"/>
          <w:lang w:val="es-ES_tradnl"/>
        </w:rPr>
        <w:t>IFN-</w:t>
      </w:r>
      <w:r w:rsidR="00F668A9" w:rsidRPr="00CB42B8">
        <w:rPr>
          <w:rFonts w:ascii="Arial" w:hAnsi="Arial" w:cs="Arial"/>
          <w:lang w:val="es-ES_tradnl"/>
        </w:rPr>
        <w:t></w:t>
      </w:r>
      <w:r w:rsidR="003E69B5" w:rsidRPr="00CB42B8">
        <w:rPr>
          <w:rFonts w:ascii="Arial" w:hAnsi="Arial" w:cs="Arial"/>
          <w:lang w:val="es-ES_tradnl"/>
        </w:rPr>
        <w:t>lo que refleja que hubo un proceso de sensibilización cruzada, que permitió la activación de LT específicos</w:t>
      </w:r>
      <w:r w:rsidR="00F668A9" w:rsidRPr="00CB42B8">
        <w:rPr>
          <w:rFonts w:ascii="Arial" w:hAnsi="Arial" w:cs="Arial"/>
          <w:lang w:val="es-ES_tradnl"/>
        </w:rPr>
        <w:t></w:t>
      </w:r>
      <w:r w:rsidR="00F668A9" w:rsidRPr="00CB42B8">
        <w:rPr>
          <w:rFonts w:ascii="Arial" w:hAnsi="Arial" w:cs="Arial"/>
          <w:lang w:val="es-ES_tradnl"/>
        </w:rPr>
        <w:t xml:space="preserve">Por otra parte, encontramos que </w:t>
      </w:r>
      <w:r w:rsidR="003E69B5" w:rsidRPr="00CB42B8">
        <w:rPr>
          <w:rFonts w:ascii="Arial" w:hAnsi="Arial" w:cs="Arial"/>
          <w:lang w:val="es-ES_tradnl"/>
        </w:rPr>
        <w:t>el efecto protector</w:t>
      </w:r>
      <w:r w:rsidR="00F668A9" w:rsidRPr="00CB42B8">
        <w:rPr>
          <w:rFonts w:ascii="Arial" w:hAnsi="Arial" w:cs="Arial"/>
          <w:lang w:val="es-ES_tradnl"/>
        </w:rPr>
        <w:t xml:space="preserve"> del P2Et</w:t>
      </w:r>
      <w:r w:rsidR="003E69B5" w:rsidRPr="00CB42B8">
        <w:rPr>
          <w:rFonts w:ascii="Arial" w:hAnsi="Arial" w:cs="Arial"/>
          <w:lang w:val="es-ES_tradnl"/>
        </w:rPr>
        <w:t>,</w:t>
      </w:r>
      <w:r w:rsidR="00F668A9" w:rsidRPr="00CB42B8">
        <w:rPr>
          <w:rFonts w:ascii="Arial" w:hAnsi="Arial" w:cs="Arial"/>
          <w:lang w:val="es-ES_tradnl"/>
        </w:rPr>
        <w:t xml:space="preserve"> al menos en este modelo, </w:t>
      </w:r>
      <w:r w:rsidR="003E69B5" w:rsidRPr="00CB42B8">
        <w:rPr>
          <w:rFonts w:ascii="Arial" w:hAnsi="Arial" w:cs="Arial"/>
          <w:lang w:val="es-ES_tradnl"/>
        </w:rPr>
        <w:t>es</w:t>
      </w:r>
      <w:r w:rsidR="00F668A9" w:rsidRPr="00CB42B8">
        <w:rPr>
          <w:rFonts w:ascii="Arial" w:hAnsi="Arial" w:cs="Arial"/>
          <w:lang w:val="es-ES_tradnl"/>
        </w:rPr>
        <w:t xml:space="preserve"> abolidos en ratone</w:t>
      </w:r>
      <w:r w:rsidR="003E69B5" w:rsidRPr="00CB42B8">
        <w:rPr>
          <w:rFonts w:ascii="Arial" w:hAnsi="Arial" w:cs="Arial"/>
          <w:lang w:val="es-ES_tradnl"/>
        </w:rPr>
        <w:t>s inmunodeficientes y se pierde</w:t>
      </w:r>
      <w:r w:rsidR="00F668A9" w:rsidRPr="00CB42B8">
        <w:rPr>
          <w:rFonts w:ascii="Arial" w:hAnsi="Arial" w:cs="Arial"/>
          <w:lang w:val="es-ES_tradnl"/>
        </w:rPr>
        <w:t xml:space="preserve"> parcialmente después de depleción de linfocitos T CD4 y CD8, indicando que la actividad antitumoral del P2Et es altamente dependiente de la respuesta inmune adaptativa</w:t>
      </w:r>
      <w:r w:rsidR="00F668A9" w:rsidRPr="00CB42B8">
        <w:rPr>
          <w:rFonts w:ascii="Arial" w:hAnsi="Arial" w:cs="Arial"/>
          <w:lang w:val="es-ES_tradnl"/>
        </w:rPr>
        <w:fldChar w:fldCharType="begin"/>
      </w:r>
      <w:r w:rsidR="00F64EE3">
        <w:rPr>
          <w:rFonts w:ascii="Arial" w:hAnsi="Arial" w:cs="Arial"/>
          <w:lang w:val="es-ES_tradnl"/>
        </w:rPr>
        <w:instrText xml:space="preserve"> ADDIN EN.CITE &lt;EndNote&gt;&lt;Cite&gt;&lt;Author&gt;Gomez-Cadena&lt;/Author&gt;&lt;Year&gt;2016&lt;/Year&gt;&lt;RecNum&gt;44&lt;/RecNum&gt;&lt;DisplayText&gt;(Gomez-Cadena et al., 2016)&lt;/DisplayText&gt;&lt;record&gt;&lt;rec-number&gt;44&lt;/rec-number&gt;&lt;foreign-keys&gt;&lt;key app="EN" db-id="p99eptewup05vve2ra959fra2ext9veeax0t" timestamp="1508482126"&gt;44&lt;/key&gt;&lt;/foreign-keys&gt;&lt;ref-type name="Journal Article"&gt;17&lt;/ref-type&gt;&lt;contributors&gt;&lt;authors&gt;&lt;author&gt;Gomez-Cadena, A&lt;/author&gt;&lt;author&gt;Urueña, C&lt;/author&gt;&lt;author&gt;Prieto, K&lt;/author&gt;&lt;author&gt;Martinez-Usatorre, A&lt;/author&gt;&lt;author&gt;Donda, A&lt;/author&gt;&lt;author&gt;Barreto, A&lt;/author&gt;&lt;author&gt;Romero, P&lt;/author&gt;&lt;author&gt;Fiorentino, S&lt;/author&gt;&lt;/authors&gt;&lt;/contributors&gt;&lt;titles&gt;&lt;title&gt;Immune-system-dependent anti-tumor activity of a plant-derived polyphenol rich fraction in a melanoma mouse model&lt;/title&gt;&lt;secondary-title&gt;Cell death &amp;amp; disease&lt;/secondary-title&gt;&lt;/titles&gt;&lt;periodical&gt;&lt;full-title&gt;Cell death &amp;amp; disease&lt;/full-title&gt;&lt;/periodical&gt;&lt;pages&gt;e2243&lt;/pages&gt;&lt;volume&gt;7&lt;/volume&gt;&lt;number&gt;6&lt;/number&gt;&lt;dates&gt;&lt;year&gt;2016&lt;/year&gt;&lt;/dates&gt;&lt;urls&gt;&lt;/urls&gt;&lt;/record&gt;&lt;/Cite&gt;&lt;/EndNote&gt;</w:instrText>
      </w:r>
      <w:r w:rsidR="00F668A9" w:rsidRPr="00CB42B8">
        <w:rPr>
          <w:rFonts w:ascii="Arial" w:hAnsi="Arial" w:cs="Arial"/>
          <w:lang w:val="es-ES_tradnl"/>
        </w:rPr>
        <w:fldChar w:fldCharType="separate"/>
      </w:r>
      <w:r w:rsidR="00F64EE3">
        <w:rPr>
          <w:rFonts w:ascii="Arial" w:hAnsi="Arial" w:cs="Arial"/>
          <w:noProof/>
          <w:lang w:val="es-ES_tradnl"/>
        </w:rPr>
        <w:t>(</w:t>
      </w:r>
      <w:hyperlink w:anchor="_ENREF_22" w:tooltip="Gomez-Cadena, 2016 #44" w:history="1">
        <w:r w:rsidR="00045697" w:rsidRPr="00045697">
          <w:rPr>
            <w:rStyle w:val="Hipervnculo"/>
            <w:rFonts w:ascii="Arial" w:hAnsi="Arial" w:cs="Arial"/>
            <w:noProof/>
            <w:lang w:val="es-ES_tradnl"/>
          </w:rPr>
          <w:t>Gomez-Cadena et al., 2016</w:t>
        </w:r>
      </w:hyperlink>
      <w:r w:rsidR="00F64EE3">
        <w:rPr>
          <w:rFonts w:ascii="Arial" w:hAnsi="Arial" w:cs="Arial"/>
          <w:noProof/>
          <w:lang w:val="es-ES_tradnl"/>
        </w:rPr>
        <w:t>)</w:t>
      </w:r>
      <w:r w:rsidR="00F668A9" w:rsidRPr="00CB42B8">
        <w:rPr>
          <w:rFonts w:ascii="Arial" w:hAnsi="Arial" w:cs="Arial"/>
          <w:lang w:val="es-ES_tradnl"/>
        </w:rPr>
        <w:fldChar w:fldCharType="end"/>
      </w:r>
      <w:r w:rsidR="00F668A9" w:rsidRPr="00CB42B8">
        <w:rPr>
          <w:rFonts w:ascii="Arial" w:hAnsi="Arial" w:cs="Arial"/>
          <w:lang w:val="es-ES_tradnl"/>
        </w:rPr>
        <w:t xml:space="preserve">. </w:t>
      </w:r>
    </w:p>
    <w:p w14:paraId="292809F9" w14:textId="77777777" w:rsidR="00F668A9" w:rsidRPr="00CB42B8" w:rsidRDefault="00F668A9" w:rsidP="00CB42B8">
      <w:pPr>
        <w:spacing w:line="480" w:lineRule="auto"/>
        <w:rPr>
          <w:rFonts w:ascii="Arial" w:hAnsi="Arial" w:cs="Arial"/>
          <w:lang w:val="es-ES_tradnl"/>
        </w:rPr>
      </w:pPr>
    </w:p>
    <w:p w14:paraId="5B17DB68" w14:textId="245A30A5" w:rsidR="002E6AC4" w:rsidRPr="00CB42B8" w:rsidRDefault="002E6AC4" w:rsidP="00CB42B8">
      <w:pPr>
        <w:spacing w:line="480" w:lineRule="auto"/>
        <w:rPr>
          <w:rFonts w:ascii="Arial" w:hAnsi="Arial" w:cs="Arial"/>
          <w:b/>
          <w:lang w:val="es-ES_tradnl"/>
        </w:rPr>
      </w:pPr>
      <w:r w:rsidRPr="00CB42B8">
        <w:rPr>
          <w:rFonts w:ascii="Arial" w:hAnsi="Arial" w:cs="Arial"/>
          <w:b/>
          <w:lang w:val="es-ES_tradnl"/>
        </w:rPr>
        <w:t xml:space="preserve">Actividad </w:t>
      </w:r>
      <w:r w:rsidR="00B173EC" w:rsidRPr="00CB42B8">
        <w:rPr>
          <w:rFonts w:ascii="Arial" w:hAnsi="Arial" w:cs="Arial"/>
          <w:b/>
          <w:lang w:val="es-ES_tradnl"/>
        </w:rPr>
        <w:t>de los extractos</w:t>
      </w:r>
      <w:r w:rsidRPr="00CB42B8">
        <w:rPr>
          <w:rFonts w:ascii="Arial" w:hAnsi="Arial" w:cs="Arial"/>
          <w:b/>
          <w:lang w:val="es-ES_tradnl"/>
        </w:rPr>
        <w:t xml:space="preserve"> sobre células tumorales humanas primarias:</w:t>
      </w:r>
    </w:p>
    <w:p w14:paraId="20520B82" w14:textId="77777777" w:rsidR="002E6AC4" w:rsidRPr="00CB42B8" w:rsidRDefault="002E6AC4" w:rsidP="00CB42B8">
      <w:pPr>
        <w:spacing w:line="480" w:lineRule="auto"/>
        <w:rPr>
          <w:rFonts w:ascii="Arial" w:hAnsi="Arial" w:cs="Arial"/>
          <w:lang w:val="es-ES_tradnl"/>
        </w:rPr>
      </w:pPr>
    </w:p>
    <w:p w14:paraId="0F1A863B" w14:textId="77777777" w:rsidR="00F81B22" w:rsidRPr="00CB42B8" w:rsidRDefault="002E6AC4" w:rsidP="00CB42B8">
      <w:pPr>
        <w:spacing w:line="480" w:lineRule="auto"/>
        <w:rPr>
          <w:rFonts w:ascii="Arial" w:hAnsi="Arial" w:cs="Arial"/>
          <w:lang w:val="es-ES_tradnl"/>
        </w:rPr>
      </w:pPr>
      <w:r w:rsidRPr="00CB42B8">
        <w:rPr>
          <w:rFonts w:ascii="Arial" w:hAnsi="Arial" w:cs="Arial"/>
          <w:lang w:val="es-ES_tradnl"/>
        </w:rPr>
        <w:t xml:space="preserve">En trabajos en curso en el laboratorio, hemos podido observar que los tumores primarios obtenidos de pacientes con cáncer de seno y leucemia, son sensibles al tratamiento tanto con el P2Et como al extracto de anamú, sin </w:t>
      </w:r>
      <w:r w:rsidR="00B62758" w:rsidRPr="00CB42B8">
        <w:rPr>
          <w:rFonts w:ascii="Arial" w:hAnsi="Arial" w:cs="Arial"/>
          <w:lang w:val="es-ES_tradnl"/>
        </w:rPr>
        <w:t>embargo,</w:t>
      </w:r>
      <w:r w:rsidRPr="00CB42B8">
        <w:rPr>
          <w:rFonts w:ascii="Arial" w:hAnsi="Arial" w:cs="Arial"/>
          <w:lang w:val="es-ES_tradnl"/>
        </w:rPr>
        <w:t xml:space="preserve"> presentan un perfil de respuesta diferente. Por una parte, las células tumorales obtenidas de </w:t>
      </w:r>
      <w:r w:rsidRPr="00CB42B8">
        <w:rPr>
          <w:rFonts w:ascii="Arial" w:hAnsi="Arial" w:cs="Arial"/>
          <w:lang w:val="es-ES_tradnl"/>
        </w:rPr>
        <w:lastRenderedPageBreak/>
        <w:t xml:space="preserve">tumores primarios de pacientes con cáncer de seno, y cultivadas en mamósferas para </w:t>
      </w:r>
      <w:r w:rsidR="00B173EC" w:rsidRPr="00CB42B8">
        <w:rPr>
          <w:rFonts w:ascii="Arial" w:hAnsi="Arial" w:cs="Arial"/>
          <w:lang w:val="es-ES_tradnl"/>
        </w:rPr>
        <w:t>enriquecerlas</w:t>
      </w:r>
      <w:r w:rsidRPr="00CB42B8">
        <w:rPr>
          <w:rFonts w:ascii="Arial" w:hAnsi="Arial" w:cs="Arial"/>
          <w:lang w:val="es-ES_tradnl"/>
        </w:rPr>
        <w:t xml:space="preserve"> en CSC, son sensibles tanto al P2Et como al anamú </w:t>
      </w:r>
      <w:r w:rsidR="002F6FC3" w:rsidRPr="00CB42B8">
        <w:rPr>
          <w:rFonts w:ascii="Arial" w:hAnsi="Arial" w:cs="Arial"/>
          <w:lang w:val="es-ES_tradnl"/>
        </w:rPr>
        <w:t>y esta sensibilidad par</w:t>
      </w:r>
      <w:r w:rsidRPr="00CB42B8">
        <w:rPr>
          <w:rFonts w:ascii="Arial" w:hAnsi="Arial" w:cs="Arial"/>
          <w:lang w:val="es-ES_tradnl"/>
        </w:rPr>
        <w:t>ece aumentarse cuando se cultivan además en presencia de la doxorrubicina</w:t>
      </w:r>
      <w:r w:rsidR="002F6FC3" w:rsidRPr="00CB42B8">
        <w:rPr>
          <w:rFonts w:ascii="Arial" w:hAnsi="Arial" w:cs="Arial"/>
          <w:lang w:val="es-ES_tradnl"/>
        </w:rPr>
        <w:t xml:space="preserve"> (publicación en preparación)</w:t>
      </w:r>
      <w:r w:rsidRPr="00CB42B8">
        <w:rPr>
          <w:rFonts w:ascii="Arial" w:hAnsi="Arial" w:cs="Arial"/>
          <w:lang w:val="es-ES_tradnl"/>
        </w:rPr>
        <w:t>.</w:t>
      </w:r>
      <w:r w:rsidR="002F6FC3" w:rsidRPr="00CB42B8">
        <w:rPr>
          <w:rFonts w:ascii="Arial" w:hAnsi="Arial" w:cs="Arial"/>
          <w:lang w:val="es-ES_tradnl"/>
        </w:rPr>
        <w:t xml:space="preserve"> </w:t>
      </w:r>
    </w:p>
    <w:p w14:paraId="0D65C9A9" w14:textId="77777777" w:rsidR="00F81B22" w:rsidRPr="00CB42B8" w:rsidRDefault="00F81B22" w:rsidP="00CB42B8">
      <w:pPr>
        <w:spacing w:line="480" w:lineRule="auto"/>
        <w:rPr>
          <w:rFonts w:ascii="Arial" w:hAnsi="Arial" w:cs="Arial"/>
          <w:lang w:val="es-ES_tradnl"/>
        </w:rPr>
      </w:pPr>
    </w:p>
    <w:p w14:paraId="690D0C52" w14:textId="079C2C8D" w:rsidR="002E6AC4" w:rsidRDefault="002F6FC3" w:rsidP="00CB42B8">
      <w:pPr>
        <w:spacing w:line="480" w:lineRule="auto"/>
        <w:rPr>
          <w:rFonts w:ascii="Arial" w:hAnsi="Arial" w:cs="Arial"/>
          <w:lang w:val="es-ES_tradnl"/>
        </w:rPr>
      </w:pPr>
      <w:r w:rsidRPr="00CB42B8">
        <w:rPr>
          <w:rFonts w:ascii="Arial" w:hAnsi="Arial" w:cs="Arial"/>
          <w:lang w:val="es-ES_tradnl"/>
        </w:rPr>
        <w:t>En contraste, las células leucémicas obtenidas de pacientes con Leucemia Linfoide Aguda o Leucemia Mieloide Aguda, son menos sensibles en términos generales al P2Et y presentan una mayor sensibilidad al extracto de anamú aunque algunas veces no responden ni</w:t>
      </w:r>
      <w:r w:rsidR="00CA15F1" w:rsidRPr="00CB42B8">
        <w:rPr>
          <w:rFonts w:ascii="Arial" w:hAnsi="Arial" w:cs="Arial"/>
          <w:lang w:val="es-ES_tradnl"/>
        </w:rPr>
        <w:t xml:space="preserve"> </w:t>
      </w:r>
      <w:r w:rsidRPr="00CB42B8">
        <w:rPr>
          <w:rFonts w:ascii="Arial" w:hAnsi="Arial" w:cs="Arial"/>
          <w:lang w:val="es-ES_tradnl"/>
        </w:rPr>
        <w:t>siquiera a las terapias convencionales a las cuales están sometidos</w:t>
      </w:r>
      <w:r w:rsidR="00CA15F1" w:rsidRPr="00CB42B8">
        <w:rPr>
          <w:rFonts w:ascii="Arial" w:hAnsi="Arial" w:cs="Arial"/>
          <w:lang w:val="es-ES_tradnl"/>
        </w:rPr>
        <w:t xml:space="preserve"> (publicación en preparación).</w:t>
      </w:r>
      <w:r w:rsidR="00F81B22" w:rsidRPr="00CB42B8">
        <w:rPr>
          <w:rFonts w:ascii="Arial" w:hAnsi="Arial" w:cs="Arial"/>
          <w:lang w:val="es-ES_tradnl"/>
        </w:rPr>
        <w:t xml:space="preserve"> Estos datos, aunque preliminares, nos muestran que al menos </w:t>
      </w:r>
      <w:r w:rsidR="00F81B22" w:rsidRPr="00CB42B8">
        <w:rPr>
          <w:rFonts w:ascii="Arial" w:hAnsi="Arial" w:cs="Arial"/>
          <w:i/>
          <w:lang w:val="es-ES_tradnl"/>
        </w:rPr>
        <w:t>in vitro</w:t>
      </w:r>
      <w:r w:rsidR="00F81B22" w:rsidRPr="00CB42B8">
        <w:rPr>
          <w:rFonts w:ascii="Arial" w:hAnsi="Arial" w:cs="Arial"/>
          <w:lang w:val="es-ES_tradnl"/>
        </w:rPr>
        <w:t>, los extractos de anamú y dividivi, son capaces de actuar sobre los tumores primarios humanos, falta aún saber cual es el papel de estos, en el microambiente tumoral y en general en la sobrevida de los pacientes.</w:t>
      </w:r>
    </w:p>
    <w:p w14:paraId="56952EBA" w14:textId="0863381A" w:rsidR="00854E63" w:rsidRPr="00CB42B8" w:rsidRDefault="00854E63" w:rsidP="00CB42B8">
      <w:pPr>
        <w:spacing w:line="480" w:lineRule="auto"/>
        <w:rPr>
          <w:rFonts w:ascii="Arial" w:hAnsi="Arial" w:cs="Arial"/>
          <w:lang w:val="es-ES_tradnl"/>
        </w:rPr>
      </w:pPr>
      <w:r>
        <w:rPr>
          <w:rFonts w:ascii="Arial" w:hAnsi="Arial" w:cs="Arial"/>
          <w:lang w:val="es-ES_tradnl"/>
        </w:rPr>
        <w:t>Estos trabajos nos han permitido además, obtener dos patentes concedidas en Colombia y una en estados unidos y además, presentar solicitud de patentes en la Comunidad europea, Canada, Mexico, y Brasil entre otros.</w:t>
      </w:r>
    </w:p>
    <w:p w14:paraId="14F600DC" w14:textId="77777777" w:rsidR="00F81B22" w:rsidRPr="00CB42B8" w:rsidRDefault="00F81B22" w:rsidP="00CB42B8">
      <w:pPr>
        <w:spacing w:line="480" w:lineRule="auto"/>
        <w:rPr>
          <w:rFonts w:ascii="Arial" w:hAnsi="Arial" w:cs="Arial"/>
          <w:lang w:val="es-ES_tradnl"/>
        </w:rPr>
      </w:pPr>
    </w:p>
    <w:p w14:paraId="3355B526" w14:textId="06DFE319" w:rsidR="0014141E" w:rsidRPr="00CB42B8" w:rsidRDefault="00F81B22" w:rsidP="00CB42B8">
      <w:pPr>
        <w:spacing w:line="480" w:lineRule="auto"/>
        <w:rPr>
          <w:rFonts w:ascii="Arial" w:hAnsi="Arial" w:cs="Arial"/>
          <w:b/>
          <w:lang w:val="es-ES_tradnl"/>
        </w:rPr>
      </w:pPr>
      <w:r w:rsidRPr="00CB42B8">
        <w:rPr>
          <w:rFonts w:ascii="Arial" w:hAnsi="Arial" w:cs="Arial"/>
          <w:b/>
          <w:lang w:val="es-ES_tradnl"/>
        </w:rPr>
        <w:t xml:space="preserve">Escalamiento del P2Et </w:t>
      </w:r>
      <w:r w:rsidR="0014141E" w:rsidRPr="00CB42B8">
        <w:rPr>
          <w:rFonts w:ascii="Arial" w:hAnsi="Arial" w:cs="Arial"/>
          <w:b/>
          <w:lang w:val="es-ES_tradnl"/>
        </w:rPr>
        <w:t xml:space="preserve">en condiciones de Buenas Prácticas de Manufactura </w:t>
      </w:r>
      <w:r w:rsidRPr="00CB42B8">
        <w:rPr>
          <w:rFonts w:ascii="Arial" w:hAnsi="Arial" w:cs="Arial"/>
          <w:b/>
          <w:lang w:val="es-ES_tradnl"/>
        </w:rPr>
        <w:t xml:space="preserve">y avances en los análisis preclínicos </w:t>
      </w:r>
    </w:p>
    <w:p w14:paraId="7A13478C" w14:textId="77777777" w:rsidR="0014141E" w:rsidRPr="00CB42B8" w:rsidRDefault="0014141E" w:rsidP="00CB42B8">
      <w:pPr>
        <w:spacing w:line="480" w:lineRule="auto"/>
        <w:rPr>
          <w:rFonts w:ascii="Arial" w:hAnsi="Arial" w:cs="Arial"/>
          <w:lang w:val="es-ES_tradnl"/>
        </w:rPr>
      </w:pPr>
    </w:p>
    <w:p w14:paraId="24D7E8DB" w14:textId="1AB2A667" w:rsidR="0014141E" w:rsidRPr="00CB42B8" w:rsidRDefault="0014141E" w:rsidP="00CB42B8">
      <w:pPr>
        <w:spacing w:line="480" w:lineRule="auto"/>
        <w:rPr>
          <w:rFonts w:ascii="Arial" w:hAnsi="Arial" w:cs="Arial"/>
          <w:lang w:val="es-ES_tradnl"/>
        </w:rPr>
      </w:pPr>
      <w:r w:rsidRPr="00CB42B8">
        <w:rPr>
          <w:rFonts w:ascii="Arial" w:hAnsi="Arial" w:cs="Arial"/>
          <w:lang w:val="es-ES_tradnl"/>
        </w:rPr>
        <w:t xml:space="preserve">Las condiciones de buenas prácticas de manufactura (BPM) se definen como el conjunto de normas operativas destinadas a asegurar la calidad de los medicamentos. En Colombia, las BPM se rigen por la resolución 1160 de 2016 </w:t>
      </w:r>
      <w:r w:rsidRPr="00CB42B8">
        <w:rPr>
          <w:rFonts w:ascii="Arial" w:hAnsi="Arial" w:cs="Arial"/>
          <w:lang w:val="es-ES_tradnl"/>
        </w:rPr>
        <w:lastRenderedPageBreak/>
        <w:t xml:space="preserve">que adopta oficialmente el manual de las BPM de la OMS, documento WHO, en la serie de informes técnicos número 823 - Informe 32. En ese sentido y considerando lo establecido por el INVIMA y la OMS, el certificado de BPM se otorga a un laboratorio farmacéutico que cumpla con un sistema de garantía de calidad independiente del tipo de forma farmacéutica a fabricar, es decir, los procesos certificados y las formas farmacéuticas obtenidas se encuentran dentro de condiciones BPM, con un adecuado control de calidad enmarcado en un sistema de garantía de calidad. </w:t>
      </w:r>
    </w:p>
    <w:p w14:paraId="0A0CD701" w14:textId="77777777" w:rsidR="0014141E" w:rsidRPr="00CB42B8" w:rsidRDefault="0014141E" w:rsidP="00CB42B8">
      <w:pPr>
        <w:spacing w:line="480" w:lineRule="auto"/>
        <w:rPr>
          <w:rFonts w:ascii="Arial" w:hAnsi="Arial" w:cs="Arial"/>
          <w:lang w:val="es-ES_tradnl"/>
        </w:rPr>
      </w:pPr>
    </w:p>
    <w:p w14:paraId="29A0F2BE" w14:textId="77777777" w:rsidR="0014141E" w:rsidRPr="00CB42B8" w:rsidRDefault="0014141E" w:rsidP="00CB42B8">
      <w:pPr>
        <w:spacing w:line="480" w:lineRule="auto"/>
        <w:rPr>
          <w:rFonts w:ascii="Arial" w:hAnsi="Arial" w:cs="Arial"/>
          <w:lang w:val="es-ES_tradnl"/>
        </w:rPr>
      </w:pPr>
      <w:r w:rsidRPr="00CB42B8">
        <w:rPr>
          <w:rFonts w:ascii="Arial" w:hAnsi="Arial" w:cs="Arial"/>
          <w:lang w:val="es-ES_tradnl"/>
        </w:rPr>
        <w:t>La forma farmacéutica del fitomedicamento P2Et, es una forma farmacéutica no estéril de tipo cápsula, la cual se produce en Laboratorios Labfarve certificado recientemente en buenas prácticas de manufactura hasta el año 2021 por el INVIMA según el informe 32 de la OMS. El P2Et se fabrica siguiendo los lineamientos de los procesos certificados en BPM para la producción de formas farmacéuticas no estériles, es decir, las BPM que aplican al fitomedicamento son las BPM en producción y BPM en control de calidad, adicionalmente la producción del P2Et sigue el decreto 2266 de 2004, el cual reglamenta la producción de los fitoterapéuticos en Colombia.</w:t>
      </w:r>
    </w:p>
    <w:p w14:paraId="1E8D3167" w14:textId="77777777" w:rsidR="0014141E" w:rsidRPr="00CB42B8" w:rsidRDefault="0014141E" w:rsidP="00CB42B8">
      <w:pPr>
        <w:spacing w:line="480" w:lineRule="auto"/>
        <w:rPr>
          <w:rFonts w:ascii="Arial" w:hAnsi="Arial" w:cs="Arial"/>
          <w:lang w:val="es-ES_tradnl"/>
        </w:rPr>
      </w:pPr>
    </w:p>
    <w:p w14:paraId="29ACEFBF" w14:textId="18D382E9" w:rsidR="0014141E" w:rsidRPr="00CB42B8" w:rsidRDefault="0014141E" w:rsidP="00CB42B8">
      <w:pPr>
        <w:spacing w:line="480" w:lineRule="auto"/>
        <w:rPr>
          <w:rFonts w:ascii="Arial" w:hAnsi="Arial" w:cs="Arial"/>
          <w:lang w:val="es-ES_tradnl"/>
        </w:rPr>
      </w:pPr>
      <w:r w:rsidRPr="00CB42B8">
        <w:rPr>
          <w:rFonts w:ascii="Arial" w:hAnsi="Arial" w:cs="Arial"/>
          <w:lang w:val="es-ES_tradnl"/>
        </w:rPr>
        <w:t xml:space="preserve">Las pruebas de calidad realizadas al ingrediente farmacéutico activo (IFA) P2Et, se realizan desde el material vegetal hasta el IFA terminado.  Dado que en Colombia la normativa (Decreto 2266 de 2004) no establece las pruebas específicas a realizar en los extractos, nuestro Grupo, en el desarrollo del P2Et, se ha guiado por normas y organismos regulatorios internacionales que tienen </w:t>
      </w:r>
      <w:r w:rsidRPr="00CB42B8">
        <w:rPr>
          <w:rFonts w:ascii="Arial" w:hAnsi="Arial" w:cs="Arial"/>
          <w:lang w:val="es-ES_tradnl"/>
        </w:rPr>
        <w:lastRenderedPageBreak/>
        <w:t>completa homologación en Colombia según el decreto 0162 de 2004. Estas son el “Formulario de Fitoterapicos Farmacopeia Brasileira” según ANVISA, “artículos de Origen botánico según la USP38–NF33”, la guía “U.S. FDA, Botanical Drug Development Guidance for Industry” y “Quality control methods for herbal materials” según la OMS.</w:t>
      </w:r>
    </w:p>
    <w:p w14:paraId="6A76361F" w14:textId="77777777" w:rsidR="0014141E" w:rsidRPr="00CB42B8" w:rsidRDefault="0014141E" w:rsidP="00CB42B8">
      <w:pPr>
        <w:spacing w:line="480" w:lineRule="auto"/>
        <w:rPr>
          <w:rFonts w:ascii="Arial" w:hAnsi="Arial" w:cs="Arial"/>
          <w:lang w:val="es-ES_tradnl"/>
        </w:rPr>
      </w:pPr>
    </w:p>
    <w:p w14:paraId="540724E4" w14:textId="49C72037" w:rsidR="0014141E" w:rsidRPr="00CB42B8" w:rsidRDefault="0014141E" w:rsidP="00CB42B8">
      <w:pPr>
        <w:spacing w:line="480" w:lineRule="auto"/>
        <w:rPr>
          <w:rFonts w:ascii="Arial" w:hAnsi="Arial" w:cs="Arial"/>
          <w:lang w:val="es-ES_tradnl"/>
        </w:rPr>
      </w:pPr>
      <w:r w:rsidRPr="00CB42B8">
        <w:rPr>
          <w:rFonts w:ascii="Arial" w:hAnsi="Arial" w:cs="Arial"/>
          <w:lang w:val="es-ES_tradnl"/>
        </w:rPr>
        <w:t>A continuación, se realiza un pequeño resumen de las pruebas de calidad al IFA que permiten obtener el certificado de análisis:</w:t>
      </w:r>
    </w:p>
    <w:p w14:paraId="311F32AB" w14:textId="77777777" w:rsidR="0014141E" w:rsidRPr="00CB42B8" w:rsidRDefault="0014141E" w:rsidP="00CB42B8">
      <w:pPr>
        <w:spacing w:line="480" w:lineRule="auto"/>
        <w:rPr>
          <w:rFonts w:ascii="Arial" w:hAnsi="Arial" w:cs="Arial"/>
          <w:lang w:val="es-ES_tradnl"/>
        </w:rPr>
      </w:pPr>
    </w:p>
    <w:p w14:paraId="147BB233" w14:textId="56A21427" w:rsidR="0014141E" w:rsidRPr="00CB42B8" w:rsidRDefault="0014141E" w:rsidP="00CB42B8">
      <w:pPr>
        <w:spacing w:line="480" w:lineRule="auto"/>
        <w:rPr>
          <w:rFonts w:ascii="Arial" w:hAnsi="Arial" w:cs="Arial"/>
          <w:lang w:val="es-ES_tradnl"/>
        </w:rPr>
      </w:pPr>
      <w:r w:rsidRPr="00CB42B8">
        <w:rPr>
          <w:rFonts w:ascii="Arial" w:hAnsi="Arial" w:cs="Arial"/>
          <w:lang w:val="es-ES_tradnl"/>
        </w:rPr>
        <w:t>Para el Material Vegetal: se realizó el dossier según lo solicitado en la normativa ANVISA e INVIMA.</w:t>
      </w:r>
    </w:p>
    <w:p w14:paraId="6870054C" w14:textId="77777777" w:rsidR="0014141E" w:rsidRPr="00CB42B8" w:rsidRDefault="0014141E" w:rsidP="00CB42B8">
      <w:pPr>
        <w:spacing w:line="480" w:lineRule="auto"/>
        <w:rPr>
          <w:rFonts w:ascii="Arial" w:hAnsi="Arial" w:cs="Arial"/>
          <w:lang w:val="es-ES_tradnl"/>
        </w:rPr>
      </w:pPr>
    </w:p>
    <w:p w14:paraId="2C882C59" w14:textId="77777777" w:rsidR="0014141E" w:rsidRPr="00CB42B8" w:rsidRDefault="0014141E" w:rsidP="00CB42B8">
      <w:pPr>
        <w:spacing w:line="480" w:lineRule="auto"/>
        <w:rPr>
          <w:rFonts w:ascii="Arial" w:hAnsi="Arial" w:cs="Arial"/>
          <w:lang w:val="es-ES_tradnl"/>
        </w:rPr>
      </w:pPr>
      <w:r w:rsidRPr="00CB42B8">
        <w:rPr>
          <w:rFonts w:ascii="Arial" w:hAnsi="Arial" w:cs="Arial"/>
          <w:lang w:val="es-ES_tradnl"/>
        </w:rPr>
        <w:t>El dossier del material vegetal contiene:</w:t>
      </w:r>
    </w:p>
    <w:p w14:paraId="7F1A0FD8" w14:textId="77777777" w:rsidR="0014141E" w:rsidRPr="00CB42B8" w:rsidRDefault="0014141E" w:rsidP="00CB42B8">
      <w:pPr>
        <w:spacing w:line="480" w:lineRule="auto"/>
        <w:rPr>
          <w:rFonts w:ascii="Arial" w:hAnsi="Arial" w:cs="Arial"/>
          <w:lang w:val="es-ES_tradnl"/>
        </w:rPr>
      </w:pPr>
      <w:r w:rsidRPr="00CB42B8">
        <w:rPr>
          <w:rFonts w:ascii="Arial" w:hAnsi="Arial" w:cs="Arial"/>
          <w:lang w:val="es-ES_tradnl"/>
        </w:rPr>
        <w:t>1.</w:t>
      </w:r>
      <w:r w:rsidRPr="00CB42B8">
        <w:rPr>
          <w:rFonts w:ascii="Arial" w:hAnsi="Arial" w:cs="Arial"/>
          <w:lang w:val="es-ES_tradnl"/>
        </w:rPr>
        <w:tab/>
        <w:t>Certificado – muestra registrada en el Herbario Nacional Colombiano (HNC)</w:t>
      </w:r>
    </w:p>
    <w:p w14:paraId="25DED68B" w14:textId="77777777" w:rsidR="0014141E" w:rsidRPr="00CB42B8" w:rsidRDefault="0014141E" w:rsidP="00CB42B8">
      <w:pPr>
        <w:spacing w:line="480" w:lineRule="auto"/>
        <w:rPr>
          <w:rFonts w:ascii="Arial" w:hAnsi="Arial" w:cs="Arial"/>
          <w:lang w:val="es-ES_tradnl"/>
        </w:rPr>
      </w:pPr>
      <w:r w:rsidRPr="00CB42B8">
        <w:rPr>
          <w:rFonts w:ascii="Arial" w:hAnsi="Arial" w:cs="Arial"/>
          <w:lang w:val="es-ES_tradnl"/>
        </w:rPr>
        <w:t>2.</w:t>
      </w:r>
      <w:r w:rsidRPr="00CB42B8">
        <w:rPr>
          <w:rFonts w:ascii="Arial" w:hAnsi="Arial" w:cs="Arial"/>
          <w:lang w:val="es-ES_tradnl"/>
        </w:rPr>
        <w:tab/>
        <w:t>Identificación de la Especie</w:t>
      </w:r>
    </w:p>
    <w:p w14:paraId="70D95CBF" w14:textId="77777777" w:rsidR="0014141E" w:rsidRPr="00CB42B8" w:rsidRDefault="0014141E" w:rsidP="00CB42B8">
      <w:pPr>
        <w:spacing w:line="480" w:lineRule="auto"/>
        <w:ind w:firstLine="708"/>
        <w:rPr>
          <w:rFonts w:ascii="Arial" w:hAnsi="Arial" w:cs="Arial"/>
          <w:lang w:val="es-ES_tradnl"/>
        </w:rPr>
      </w:pPr>
      <w:r w:rsidRPr="00CB42B8">
        <w:rPr>
          <w:rFonts w:ascii="Arial" w:hAnsi="Arial" w:cs="Arial"/>
          <w:lang w:val="es-ES_tradnl"/>
        </w:rPr>
        <w:t>a.</w:t>
      </w:r>
      <w:r w:rsidRPr="00CB42B8">
        <w:rPr>
          <w:rFonts w:ascii="Arial" w:hAnsi="Arial" w:cs="Arial"/>
          <w:lang w:val="es-ES_tradnl"/>
        </w:rPr>
        <w:tab/>
        <w:t>Descripción macroscópica</w:t>
      </w:r>
    </w:p>
    <w:p w14:paraId="5DC80BD0" w14:textId="77777777" w:rsidR="0014141E" w:rsidRPr="00CB42B8" w:rsidRDefault="0014141E" w:rsidP="00CB42B8">
      <w:pPr>
        <w:spacing w:line="480" w:lineRule="auto"/>
        <w:ind w:firstLine="708"/>
        <w:rPr>
          <w:rFonts w:ascii="Arial" w:hAnsi="Arial" w:cs="Arial"/>
          <w:lang w:val="es-ES_tradnl"/>
        </w:rPr>
      </w:pPr>
      <w:r w:rsidRPr="00CB42B8">
        <w:rPr>
          <w:rFonts w:ascii="Arial" w:hAnsi="Arial" w:cs="Arial"/>
          <w:lang w:val="es-ES_tradnl"/>
        </w:rPr>
        <w:t>b.</w:t>
      </w:r>
      <w:r w:rsidRPr="00CB42B8">
        <w:rPr>
          <w:rFonts w:ascii="Arial" w:hAnsi="Arial" w:cs="Arial"/>
          <w:lang w:val="es-ES_tradnl"/>
        </w:rPr>
        <w:tab/>
        <w:t>Descripción microscópica</w:t>
      </w:r>
    </w:p>
    <w:p w14:paraId="5E7A114A" w14:textId="77777777" w:rsidR="0014141E" w:rsidRPr="00CB42B8" w:rsidRDefault="0014141E" w:rsidP="00CB42B8">
      <w:pPr>
        <w:spacing w:line="480" w:lineRule="auto"/>
        <w:ind w:firstLine="708"/>
        <w:rPr>
          <w:rFonts w:ascii="Arial" w:hAnsi="Arial" w:cs="Arial"/>
          <w:lang w:val="es-ES_tradnl"/>
        </w:rPr>
      </w:pPr>
      <w:r w:rsidRPr="00CB42B8">
        <w:rPr>
          <w:rFonts w:ascii="Arial" w:hAnsi="Arial" w:cs="Arial"/>
          <w:lang w:val="es-ES_tradnl"/>
        </w:rPr>
        <w:t>c.</w:t>
      </w:r>
      <w:r w:rsidRPr="00CB42B8">
        <w:rPr>
          <w:rFonts w:ascii="Arial" w:hAnsi="Arial" w:cs="Arial"/>
          <w:lang w:val="es-ES_tradnl"/>
        </w:rPr>
        <w:tab/>
        <w:t>Pruebas de Control de Calidad (Aflatoxinas, Metales Pesados, Pesticidas)</w:t>
      </w:r>
    </w:p>
    <w:p w14:paraId="0BF61ED9" w14:textId="77777777" w:rsidR="0014141E" w:rsidRPr="00CB42B8" w:rsidRDefault="0014141E" w:rsidP="00CB42B8">
      <w:pPr>
        <w:spacing w:line="480" w:lineRule="auto"/>
        <w:ind w:firstLine="708"/>
        <w:rPr>
          <w:rFonts w:ascii="Arial" w:hAnsi="Arial" w:cs="Arial"/>
          <w:lang w:val="es-ES_tradnl"/>
        </w:rPr>
      </w:pPr>
      <w:r w:rsidRPr="00CB42B8">
        <w:rPr>
          <w:rFonts w:ascii="Arial" w:hAnsi="Arial" w:cs="Arial"/>
          <w:lang w:val="es-ES_tradnl"/>
        </w:rPr>
        <w:t>d.</w:t>
      </w:r>
      <w:r w:rsidRPr="00CB42B8">
        <w:rPr>
          <w:rFonts w:ascii="Arial" w:hAnsi="Arial" w:cs="Arial"/>
          <w:lang w:val="es-ES_tradnl"/>
        </w:rPr>
        <w:tab/>
        <w:t>Otros contaminantes.</w:t>
      </w:r>
    </w:p>
    <w:p w14:paraId="7C0A31F0" w14:textId="77777777" w:rsidR="0014141E" w:rsidRPr="00CB42B8" w:rsidRDefault="0014141E" w:rsidP="00CB42B8">
      <w:pPr>
        <w:spacing w:line="480" w:lineRule="auto"/>
        <w:rPr>
          <w:rFonts w:ascii="Arial" w:hAnsi="Arial" w:cs="Arial"/>
          <w:lang w:val="es-ES_tradnl"/>
        </w:rPr>
      </w:pPr>
      <w:r w:rsidRPr="00CB42B8">
        <w:rPr>
          <w:rFonts w:ascii="Arial" w:hAnsi="Arial" w:cs="Arial"/>
          <w:lang w:val="es-ES_tradnl"/>
        </w:rPr>
        <w:t>3.</w:t>
      </w:r>
      <w:r w:rsidRPr="00CB42B8">
        <w:rPr>
          <w:rFonts w:ascii="Arial" w:hAnsi="Arial" w:cs="Arial"/>
          <w:lang w:val="es-ES_tradnl"/>
        </w:rPr>
        <w:tab/>
        <w:t>Reseña botánica de la especie (aspectos de ecología, cultivo, aprovechamiento y sostenibilidad de la especie)</w:t>
      </w:r>
    </w:p>
    <w:p w14:paraId="2E2AAC7D" w14:textId="77777777" w:rsidR="0014141E" w:rsidRPr="00CB42B8" w:rsidRDefault="0014141E" w:rsidP="00CB42B8">
      <w:pPr>
        <w:spacing w:line="480" w:lineRule="auto"/>
        <w:rPr>
          <w:rFonts w:ascii="Arial" w:hAnsi="Arial" w:cs="Arial"/>
          <w:lang w:val="es-ES_tradnl"/>
        </w:rPr>
      </w:pPr>
      <w:r w:rsidRPr="00CB42B8">
        <w:rPr>
          <w:rFonts w:ascii="Arial" w:hAnsi="Arial" w:cs="Arial"/>
          <w:lang w:val="es-ES_tradnl"/>
        </w:rPr>
        <w:t>4.</w:t>
      </w:r>
      <w:r w:rsidRPr="00CB42B8">
        <w:rPr>
          <w:rFonts w:ascii="Arial" w:hAnsi="Arial" w:cs="Arial"/>
          <w:lang w:val="es-ES_tradnl"/>
        </w:rPr>
        <w:tab/>
        <w:t xml:space="preserve">Cultivo y/o Colecta de Plantas Medicinales en condiciones de Buenas Practicas </w:t>
      </w:r>
    </w:p>
    <w:p w14:paraId="36280B41" w14:textId="77777777" w:rsidR="0014141E" w:rsidRPr="00CB42B8" w:rsidRDefault="0014141E" w:rsidP="00CB42B8">
      <w:pPr>
        <w:spacing w:line="480" w:lineRule="auto"/>
        <w:ind w:firstLine="708"/>
        <w:rPr>
          <w:rFonts w:ascii="Arial" w:hAnsi="Arial" w:cs="Arial"/>
          <w:lang w:val="es-ES_tradnl"/>
        </w:rPr>
      </w:pPr>
      <w:r w:rsidRPr="00CB42B8">
        <w:rPr>
          <w:rFonts w:ascii="Arial" w:hAnsi="Arial" w:cs="Arial"/>
          <w:lang w:val="es-ES_tradnl"/>
        </w:rPr>
        <w:lastRenderedPageBreak/>
        <w:t>a.</w:t>
      </w:r>
      <w:r w:rsidRPr="00CB42B8">
        <w:rPr>
          <w:rFonts w:ascii="Arial" w:hAnsi="Arial" w:cs="Arial"/>
          <w:lang w:val="es-ES_tradnl"/>
        </w:rPr>
        <w:tab/>
        <w:t>Cultivo y/o Colecta de Dividivi en condiciones de Buenas Practicas en la Provincia del Alto Ricaurte, Boyacá (Colombia)</w:t>
      </w:r>
    </w:p>
    <w:p w14:paraId="3944A045" w14:textId="77777777" w:rsidR="0014141E" w:rsidRPr="00CB42B8" w:rsidRDefault="0014141E" w:rsidP="00CB42B8">
      <w:pPr>
        <w:spacing w:line="480" w:lineRule="auto"/>
        <w:rPr>
          <w:rFonts w:ascii="Arial" w:hAnsi="Arial" w:cs="Arial"/>
          <w:lang w:val="es-ES_tradnl"/>
        </w:rPr>
      </w:pPr>
    </w:p>
    <w:p w14:paraId="625681A1" w14:textId="5E202BD4" w:rsidR="0014141E" w:rsidRPr="00CB42B8" w:rsidRDefault="0014141E" w:rsidP="00CB42B8">
      <w:pPr>
        <w:spacing w:line="480" w:lineRule="auto"/>
        <w:rPr>
          <w:rFonts w:ascii="Arial" w:hAnsi="Arial" w:cs="Arial"/>
          <w:lang w:val="es-ES_tradnl"/>
        </w:rPr>
      </w:pPr>
      <w:r w:rsidRPr="00CB42B8">
        <w:rPr>
          <w:rFonts w:ascii="Arial" w:hAnsi="Arial" w:cs="Arial"/>
          <w:lang w:val="es-ES_tradnl"/>
        </w:rPr>
        <w:t>El dossier del Ingrediente Farmacéutico Activo P2Et</w:t>
      </w:r>
      <w:r w:rsidR="00262E9C" w:rsidRPr="00CB42B8">
        <w:rPr>
          <w:rFonts w:ascii="Arial" w:hAnsi="Arial" w:cs="Arial"/>
          <w:lang w:val="es-ES_tradnl"/>
        </w:rPr>
        <w:t xml:space="preserve">: </w:t>
      </w:r>
      <w:r w:rsidRPr="00CB42B8">
        <w:rPr>
          <w:rFonts w:ascii="Arial" w:hAnsi="Arial" w:cs="Arial"/>
          <w:lang w:val="es-ES_tradnl"/>
        </w:rPr>
        <w:t>según lo solicitado en la</w:t>
      </w:r>
      <w:r w:rsidR="00262E9C" w:rsidRPr="00CB42B8">
        <w:rPr>
          <w:rFonts w:ascii="Arial" w:hAnsi="Arial" w:cs="Arial"/>
          <w:lang w:val="es-ES_tradnl"/>
        </w:rPr>
        <w:t xml:space="preserve"> normativa ANVISA, INVIMA y OMS</w:t>
      </w:r>
    </w:p>
    <w:p w14:paraId="2BB7D66E" w14:textId="77777777" w:rsidR="0014141E" w:rsidRPr="00CB42B8" w:rsidRDefault="0014141E" w:rsidP="00CB42B8">
      <w:pPr>
        <w:spacing w:line="480" w:lineRule="auto"/>
        <w:rPr>
          <w:rFonts w:ascii="Arial" w:hAnsi="Arial" w:cs="Arial"/>
          <w:lang w:val="es-ES_tradnl"/>
        </w:rPr>
      </w:pPr>
      <w:r w:rsidRPr="00CB42B8">
        <w:rPr>
          <w:rFonts w:ascii="Arial" w:hAnsi="Arial" w:cs="Arial"/>
          <w:lang w:val="es-ES_tradnl"/>
        </w:rPr>
        <w:t>1. Certificado de análisis</w:t>
      </w:r>
    </w:p>
    <w:p w14:paraId="46AA04BD" w14:textId="77777777" w:rsidR="0014141E" w:rsidRPr="00CB42B8" w:rsidRDefault="0014141E" w:rsidP="00CB42B8">
      <w:pPr>
        <w:spacing w:line="480" w:lineRule="auto"/>
        <w:rPr>
          <w:rFonts w:ascii="Arial" w:hAnsi="Arial" w:cs="Arial"/>
          <w:lang w:val="es-ES_tradnl"/>
        </w:rPr>
      </w:pPr>
      <w:r w:rsidRPr="00CB42B8">
        <w:rPr>
          <w:rFonts w:ascii="Arial" w:hAnsi="Arial" w:cs="Arial"/>
          <w:lang w:val="es-ES_tradnl"/>
        </w:rPr>
        <w:t>2. Origen botánico de la fracción P2Et</w:t>
      </w:r>
    </w:p>
    <w:p w14:paraId="59664DBE" w14:textId="14B696F2" w:rsidR="0014141E" w:rsidRPr="00CB42B8" w:rsidRDefault="0014141E" w:rsidP="00CB42B8">
      <w:pPr>
        <w:spacing w:line="480" w:lineRule="auto"/>
        <w:rPr>
          <w:rFonts w:ascii="Arial" w:hAnsi="Arial" w:cs="Arial"/>
          <w:lang w:val="es-ES_tradnl"/>
        </w:rPr>
      </w:pPr>
      <w:r w:rsidRPr="00CB42B8">
        <w:rPr>
          <w:rFonts w:ascii="Arial" w:hAnsi="Arial" w:cs="Arial"/>
          <w:lang w:val="es-ES_tradnl"/>
        </w:rPr>
        <w:t>3. Propiedades Organoléptica</w:t>
      </w:r>
      <w:r w:rsidR="00262E9C" w:rsidRPr="00CB42B8">
        <w:rPr>
          <w:rFonts w:ascii="Arial" w:hAnsi="Arial" w:cs="Arial"/>
          <w:lang w:val="es-ES_tradnl"/>
        </w:rPr>
        <w:t xml:space="preserve">s: </w:t>
      </w:r>
      <w:r w:rsidRPr="00CB42B8">
        <w:rPr>
          <w:rFonts w:ascii="Arial" w:hAnsi="Arial" w:cs="Arial"/>
          <w:lang w:val="es-ES_tradnl"/>
        </w:rPr>
        <w:t>Apariencia</w:t>
      </w:r>
      <w:r w:rsidR="00262E9C" w:rsidRPr="00CB42B8">
        <w:rPr>
          <w:rFonts w:ascii="Arial" w:hAnsi="Arial" w:cs="Arial"/>
          <w:lang w:val="es-ES_tradnl"/>
        </w:rPr>
        <w:t>, c</w:t>
      </w:r>
      <w:r w:rsidRPr="00CB42B8">
        <w:rPr>
          <w:rFonts w:ascii="Arial" w:hAnsi="Arial" w:cs="Arial"/>
          <w:lang w:val="es-ES_tradnl"/>
        </w:rPr>
        <w:t>olor</w:t>
      </w:r>
      <w:r w:rsidR="00262E9C" w:rsidRPr="00CB42B8">
        <w:rPr>
          <w:rFonts w:ascii="Arial" w:hAnsi="Arial" w:cs="Arial"/>
          <w:lang w:val="es-ES_tradnl"/>
        </w:rPr>
        <w:t>,</w:t>
      </w:r>
      <w:r w:rsidRPr="00CB42B8">
        <w:rPr>
          <w:rFonts w:ascii="Arial" w:hAnsi="Arial" w:cs="Arial"/>
          <w:lang w:val="es-ES_tradnl"/>
        </w:rPr>
        <w:t xml:space="preserve"> </w:t>
      </w:r>
      <w:r w:rsidR="00262E9C" w:rsidRPr="00CB42B8">
        <w:rPr>
          <w:rFonts w:ascii="Arial" w:hAnsi="Arial" w:cs="Arial"/>
          <w:lang w:val="es-ES_tradnl"/>
        </w:rPr>
        <w:t>o</w:t>
      </w:r>
      <w:r w:rsidRPr="00CB42B8">
        <w:rPr>
          <w:rFonts w:ascii="Arial" w:hAnsi="Arial" w:cs="Arial"/>
          <w:lang w:val="es-ES_tradnl"/>
        </w:rPr>
        <w:t>lor</w:t>
      </w:r>
      <w:r w:rsidR="00262E9C" w:rsidRPr="00CB42B8">
        <w:rPr>
          <w:rFonts w:ascii="Arial" w:hAnsi="Arial" w:cs="Arial"/>
          <w:lang w:val="es-ES_tradnl"/>
        </w:rPr>
        <w:t>,</w:t>
      </w:r>
      <w:r w:rsidRPr="00CB42B8">
        <w:rPr>
          <w:rFonts w:ascii="Arial" w:hAnsi="Arial" w:cs="Arial"/>
          <w:lang w:val="es-ES_tradnl"/>
        </w:rPr>
        <w:t xml:space="preserve"> </w:t>
      </w:r>
      <w:r w:rsidR="00262E9C" w:rsidRPr="00CB42B8">
        <w:rPr>
          <w:rFonts w:ascii="Arial" w:hAnsi="Arial" w:cs="Arial"/>
          <w:lang w:val="es-ES_tradnl"/>
        </w:rPr>
        <w:t>s</w:t>
      </w:r>
      <w:r w:rsidRPr="00CB42B8">
        <w:rPr>
          <w:rFonts w:ascii="Arial" w:hAnsi="Arial" w:cs="Arial"/>
          <w:lang w:val="es-ES_tradnl"/>
        </w:rPr>
        <w:t>abor</w:t>
      </w:r>
    </w:p>
    <w:p w14:paraId="44C167F6" w14:textId="3BC986D9" w:rsidR="0014141E" w:rsidRPr="00CB42B8" w:rsidRDefault="0014141E" w:rsidP="00CB42B8">
      <w:pPr>
        <w:spacing w:line="480" w:lineRule="auto"/>
        <w:rPr>
          <w:rFonts w:ascii="Arial" w:hAnsi="Arial" w:cs="Arial"/>
          <w:lang w:val="es-ES_tradnl"/>
        </w:rPr>
      </w:pPr>
      <w:r w:rsidRPr="00CB42B8">
        <w:rPr>
          <w:rFonts w:ascii="Arial" w:hAnsi="Arial" w:cs="Arial"/>
          <w:lang w:val="es-ES_tradnl"/>
        </w:rPr>
        <w:t>4. Identificación</w:t>
      </w:r>
      <w:r w:rsidR="00262E9C" w:rsidRPr="00CB42B8">
        <w:rPr>
          <w:rFonts w:ascii="Arial" w:hAnsi="Arial" w:cs="Arial"/>
          <w:lang w:val="es-ES_tradnl"/>
        </w:rPr>
        <w:t>:</w:t>
      </w:r>
    </w:p>
    <w:p w14:paraId="4ABE1E76" w14:textId="6A5EECE9" w:rsidR="0014141E" w:rsidRPr="00CB42B8" w:rsidRDefault="00262E9C" w:rsidP="00CB42B8">
      <w:pPr>
        <w:spacing w:line="480" w:lineRule="auto"/>
        <w:ind w:firstLine="708"/>
        <w:rPr>
          <w:rFonts w:ascii="Arial" w:hAnsi="Arial" w:cs="Arial"/>
          <w:lang w:val="es-ES_tradnl"/>
        </w:rPr>
      </w:pPr>
      <w:r w:rsidRPr="00CB42B8">
        <w:rPr>
          <w:rFonts w:ascii="Arial" w:hAnsi="Arial" w:cs="Arial"/>
          <w:lang w:val="es-ES_tradnl"/>
        </w:rPr>
        <w:t>a</w:t>
      </w:r>
      <w:r w:rsidR="0014141E" w:rsidRPr="00CB42B8">
        <w:rPr>
          <w:rFonts w:ascii="Arial" w:hAnsi="Arial" w:cs="Arial"/>
          <w:lang w:val="es-ES_tradnl"/>
        </w:rPr>
        <w:t>. Cromatografía líquida de alta eficiencia (HPLC)</w:t>
      </w:r>
    </w:p>
    <w:p w14:paraId="7AA36364" w14:textId="44EC6651" w:rsidR="0014141E" w:rsidRPr="00CB42B8" w:rsidRDefault="0014141E" w:rsidP="00CB42B8">
      <w:pPr>
        <w:spacing w:line="480" w:lineRule="auto"/>
        <w:rPr>
          <w:rFonts w:ascii="Arial" w:hAnsi="Arial" w:cs="Arial"/>
          <w:lang w:val="es-ES_tradnl"/>
        </w:rPr>
      </w:pPr>
      <w:r w:rsidRPr="00CB42B8">
        <w:rPr>
          <w:rFonts w:ascii="Arial" w:hAnsi="Arial" w:cs="Arial"/>
          <w:lang w:val="es-ES_tradnl"/>
        </w:rPr>
        <w:tab/>
      </w:r>
      <w:r w:rsidR="00262E9C" w:rsidRPr="00CB42B8">
        <w:rPr>
          <w:rFonts w:ascii="Arial" w:hAnsi="Arial" w:cs="Arial"/>
          <w:lang w:val="es-ES_tradnl"/>
        </w:rPr>
        <w:t>b</w:t>
      </w:r>
      <w:r w:rsidRPr="00CB42B8">
        <w:rPr>
          <w:rFonts w:ascii="Arial" w:hAnsi="Arial" w:cs="Arial"/>
          <w:lang w:val="es-ES_tradnl"/>
        </w:rPr>
        <w:t>. Cromatografía en capa delgada (CCD)</w:t>
      </w:r>
    </w:p>
    <w:p w14:paraId="6EF737E6" w14:textId="5D2FDB30" w:rsidR="0014141E" w:rsidRPr="00CB42B8" w:rsidRDefault="00262E9C" w:rsidP="00CB42B8">
      <w:pPr>
        <w:spacing w:line="480" w:lineRule="auto"/>
        <w:rPr>
          <w:rFonts w:ascii="Arial" w:hAnsi="Arial" w:cs="Arial"/>
          <w:lang w:val="es-ES_tradnl"/>
        </w:rPr>
      </w:pPr>
      <w:r w:rsidRPr="00CB42B8">
        <w:rPr>
          <w:rFonts w:ascii="Arial" w:hAnsi="Arial" w:cs="Arial"/>
          <w:lang w:val="es-ES_tradnl"/>
        </w:rPr>
        <w:t>5. Aná</w:t>
      </w:r>
      <w:r w:rsidR="0014141E" w:rsidRPr="00CB42B8">
        <w:rPr>
          <w:rFonts w:ascii="Arial" w:hAnsi="Arial" w:cs="Arial"/>
          <w:lang w:val="es-ES_tradnl"/>
        </w:rPr>
        <w:t>lisis Fisicoquímico</w:t>
      </w:r>
      <w:r w:rsidRPr="00CB42B8">
        <w:rPr>
          <w:rFonts w:ascii="Arial" w:hAnsi="Arial" w:cs="Arial"/>
          <w:lang w:val="es-ES_tradnl"/>
        </w:rPr>
        <w:t>:</w:t>
      </w:r>
      <w:r w:rsidR="0014141E" w:rsidRPr="00CB42B8">
        <w:rPr>
          <w:rFonts w:ascii="Arial" w:hAnsi="Arial" w:cs="Arial"/>
          <w:lang w:val="es-ES_tradnl"/>
        </w:rPr>
        <w:t xml:space="preserve"> Porcentaje de humedad</w:t>
      </w:r>
      <w:r w:rsidRPr="00CB42B8">
        <w:rPr>
          <w:rFonts w:ascii="Arial" w:hAnsi="Arial" w:cs="Arial"/>
          <w:lang w:val="es-ES_tradnl"/>
        </w:rPr>
        <w:t>,</w:t>
      </w:r>
      <w:r w:rsidR="0014141E" w:rsidRPr="00CB42B8">
        <w:rPr>
          <w:rFonts w:ascii="Arial" w:hAnsi="Arial" w:cs="Arial"/>
          <w:lang w:val="es-ES_tradnl"/>
        </w:rPr>
        <w:t xml:space="preserve"> </w:t>
      </w:r>
      <w:r w:rsidRPr="00CB42B8">
        <w:rPr>
          <w:rFonts w:ascii="Arial" w:hAnsi="Arial" w:cs="Arial"/>
          <w:lang w:val="es-ES_tradnl"/>
        </w:rPr>
        <w:t>c</w:t>
      </w:r>
      <w:r w:rsidR="0014141E" w:rsidRPr="00CB42B8">
        <w:rPr>
          <w:rFonts w:ascii="Arial" w:hAnsi="Arial" w:cs="Arial"/>
          <w:lang w:val="es-ES_tradnl"/>
        </w:rPr>
        <w:t>enizas Totales</w:t>
      </w:r>
      <w:r w:rsidRPr="00CB42B8">
        <w:rPr>
          <w:rFonts w:ascii="Arial" w:hAnsi="Arial" w:cs="Arial"/>
          <w:lang w:val="es-ES_tradnl"/>
        </w:rPr>
        <w:t>,</w:t>
      </w:r>
      <w:r w:rsidR="0014141E" w:rsidRPr="00CB42B8">
        <w:rPr>
          <w:rFonts w:ascii="Arial" w:hAnsi="Arial" w:cs="Arial"/>
          <w:lang w:val="es-ES_tradnl"/>
        </w:rPr>
        <w:t xml:space="preserve"> </w:t>
      </w:r>
      <w:r w:rsidRPr="00CB42B8">
        <w:rPr>
          <w:rFonts w:ascii="Arial" w:hAnsi="Arial" w:cs="Arial"/>
          <w:lang w:val="es-ES_tradnl"/>
        </w:rPr>
        <w:t>cenizas i</w:t>
      </w:r>
      <w:r w:rsidR="0014141E" w:rsidRPr="00CB42B8">
        <w:rPr>
          <w:rFonts w:ascii="Arial" w:hAnsi="Arial" w:cs="Arial"/>
          <w:lang w:val="es-ES_tradnl"/>
        </w:rPr>
        <w:t>nsolubles</w:t>
      </w:r>
      <w:r w:rsidRPr="00CB42B8">
        <w:rPr>
          <w:rFonts w:ascii="Arial" w:hAnsi="Arial" w:cs="Arial"/>
          <w:lang w:val="es-ES_tradnl"/>
        </w:rPr>
        <w:t>,</w:t>
      </w:r>
      <w:r w:rsidR="0014141E" w:rsidRPr="00CB42B8">
        <w:rPr>
          <w:rFonts w:ascii="Arial" w:hAnsi="Arial" w:cs="Arial"/>
          <w:lang w:val="es-ES_tradnl"/>
        </w:rPr>
        <w:t xml:space="preserve"> </w:t>
      </w:r>
      <w:r w:rsidRPr="00CB42B8">
        <w:rPr>
          <w:rFonts w:ascii="Arial" w:hAnsi="Arial" w:cs="Arial"/>
          <w:lang w:val="es-ES_tradnl"/>
        </w:rPr>
        <w:t>s</w:t>
      </w:r>
      <w:r w:rsidR="0014141E" w:rsidRPr="00CB42B8">
        <w:rPr>
          <w:rFonts w:ascii="Arial" w:hAnsi="Arial" w:cs="Arial"/>
          <w:lang w:val="es-ES_tradnl"/>
        </w:rPr>
        <w:t>olventes Residuales</w:t>
      </w:r>
    </w:p>
    <w:p w14:paraId="1D2867F8" w14:textId="0FF89E07" w:rsidR="0014141E" w:rsidRPr="00CB42B8" w:rsidRDefault="00262E9C" w:rsidP="00CB42B8">
      <w:pPr>
        <w:spacing w:line="480" w:lineRule="auto"/>
        <w:rPr>
          <w:rFonts w:ascii="Arial" w:hAnsi="Arial" w:cs="Arial"/>
          <w:lang w:val="es-ES_tradnl"/>
        </w:rPr>
      </w:pPr>
      <w:r w:rsidRPr="00CB42B8">
        <w:rPr>
          <w:rFonts w:ascii="Arial" w:hAnsi="Arial" w:cs="Arial"/>
          <w:lang w:val="es-ES_tradnl"/>
        </w:rPr>
        <w:t>6. Aná</w:t>
      </w:r>
      <w:r w:rsidR="0014141E" w:rsidRPr="00CB42B8">
        <w:rPr>
          <w:rFonts w:ascii="Arial" w:hAnsi="Arial" w:cs="Arial"/>
          <w:lang w:val="es-ES_tradnl"/>
        </w:rPr>
        <w:t>lisis Microbiológico</w:t>
      </w:r>
      <w:r w:rsidRPr="00CB42B8">
        <w:rPr>
          <w:rFonts w:ascii="Arial" w:hAnsi="Arial" w:cs="Arial"/>
          <w:lang w:val="es-ES_tradnl"/>
        </w:rPr>
        <w:t>s</w:t>
      </w:r>
    </w:p>
    <w:p w14:paraId="00E52741" w14:textId="77777777" w:rsidR="0014141E" w:rsidRPr="00CB42B8" w:rsidRDefault="0014141E" w:rsidP="00CB42B8">
      <w:pPr>
        <w:spacing w:line="480" w:lineRule="auto"/>
        <w:rPr>
          <w:rFonts w:ascii="Arial" w:hAnsi="Arial" w:cs="Arial"/>
          <w:lang w:val="es-ES_tradnl"/>
        </w:rPr>
      </w:pPr>
    </w:p>
    <w:p w14:paraId="721F865B" w14:textId="77777777" w:rsidR="0014141E" w:rsidRPr="00CB42B8" w:rsidRDefault="0014141E" w:rsidP="00CB42B8">
      <w:pPr>
        <w:spacing w:line="480" w:lineRule="auto"/>
        <w:rPr>
          <w:rFonts w:ascii="Arial" w:hAnsi="Arial" w:cs="Arial"/>
          <w:b/>
          <w:lang w:val="es-ES_tradnl"/>
        </w:rPr>
      </w:pPr>
      <w:r w:rsidRPr="00CB42B8">
        <w:rPr>
          <w:rFonts w:ascii="Arial" w:hAnsi="Arial" w:cs="Arial"/>
          <w:b/>
          <w:lang w:val="es-ES_tradnl"/>
        </w:rPr>
        <w:t>Normalización del IFA P2Et</w:t>
      </w:r>
    </w:p>
    <w:p w14:paraId="3E725589" w14:textId="596BC40E" w:rsidR="0014141E" w:rsidRPr="00CB42B8" w:rsidRDefault="0014141E" w:rsidP="00CB42B8">
      <w:pPr>
        <w:spacing w:line="480" w:lineRule="auto"/>
        <w:rPr>
          <w:rFonts w:ascii="Arial" w:hAnsi="Arial" w:cs="Arial"/>
          <w:lang w:val="es-ES_tradnl"/>
        </w:rPr>
      </w:pPr>
      <w:r w:rsidRPr="00CB42B8">
        <w:rPr>
          <w:rFonts w:ascii="Arial" w:hAnsi="Arial" w:cs="Arial"/>
          <w:lang w:val="es-ES_tradnl"/>
        </w:rPr>
        <w:t xml:space="preserve">La metodología de identificación </w:t>
      </w:r>
      <w:r w:rsidR="00FB1026" w:rsidRPr="00CB42B8">
        <w:rPr>
          <w:rFonts w:ascii="Arial" w:hAnsi="Arial" w:cs="Arial"/>
          <w:lang w:val="es-ES_tradnl"/>
        </w:rPr>
        <w:t xml:space="preserve">de IFA </w:t>
      </w:r>
      <w:r w:rsidRPr="00CB42B8">
        <w:rPr>
          <w:rFonts w:ascii="Arial" w:hAnsi="Arial" w:cs="Arial"/>
          <w:lang w:val="es-ES_tradnl"/>
        </w:rPr>
        <w:t>se encuentra normalizada según el documento de la ICH Validation of Analytical Procedure</w:t>
      </w:r>
      <w:r w:rsidR="00FB1026" w:rsidRPr="00CB42B8">
        <w:rPr>
          <w:rFonts w:ascii="Arial" w:hAnsi="Arial" w:cs="Arial"/>
          <w:lang w:val="es-ES_tradnl"/>
        </w:rPr>
        <w:t>s: Text and methodology Q2 (R1).</w:t>
      </w:r>
      <w:r w:rsidRPr="00CB42B8">
        <w:rPr>
          <w:rFonts w:ascii="Arial" w:hAnsi="Arial" w:cs="Arial"/>
          <w:lang w:val="es-ES_tradnl"/>
        </w:rPr>
        <w:t xml:space="preserve"> </w:t>
      </w:r>
      <w:r w:rsidR="00FB1026" w:rsidRPr="00CB42B8">
        <w:rPr>
          <w:rFonts w:ascii="Arial" w:hAnsi="Arial" w:cs="Arial"/>
          <w:lang w:val="es-ES_tradnl"/>
        </w:rPr>
        <w:t>E</w:t>
      </w:r>
      <w:r w:rsidRPr="00CB42B8">
        <w:rPr>
          <w:rFonts w:ascii="Arial" w:hAnsi="Arial" w:cs="Arial"/>
          <w:lang w:val="es-ES_tradnl"/>
        </w:rPr>
        <w:t>sta normalización garantiza la consistencia entre lotes</w:t>
      </w:r>
      <w:r w:rsidR="00FB1026" w:rsidRPr="00CB42B8">
        <w:rPr>
          <w:rFonts w:ascii="Arial" w:hAnsi="Arial" w:cs="Arial"/>
          <w:lang w:val="es-ES_tradnl"/>
        </w:rPr>
        <w:t>. En nuestro caso se han</w:t>
      </w:r>
      <w:r w:rsidRPr="00CB42B8">
        <w:rPr>
          <w:rFonts w:ascii="Arial" w:hAnsi="Arial" w:cs="Arial"/>
          <w:lang w:val="es-ES_tradnl"/>
        </w:rPr>
        <w:t xml:space="preserve"> utiliza</w:t>
      </w:r>
      <w:r w:rsidR="00FB1026" w:rsidRPr="00CB42B8">
        <w:rPr>
          <w:rFonts w:ascii="Arial" w:hAnsi="Arial" w:cs="Arial"/>
          <w:lang w:val="es-ES_tradnl"/>
        </w:rPr>
        <w:t xml:space="preserve">do </w:t>
      </w:r>
      <w:r w:rsidRPr="00CB42B8">
        <w:rPr>
          <w:rFonts w:ascii="Arial" w:hAnsi="Arial" w:cs="Arial"/>
          <w:lang w:val="es-ES_tradnl"/>
        </w:rPr>
        <w:t>7 lotes de P2Et para esta validación. La técnica analítica de identificación UPLC que se encuentra enmarcada según la clasificación INVIMA como una técnica categoría I, fue validada siguiendo los requerimi</w:t>
      </w:r>
      <w:r w:rsidR="00FB1026" w:rsidRPr="00CB42B8">
        <w:rPr>
          <w:rFonts w:ascii="Arial" w:hAnsi="Arial" w:cs="Arial"/>
          <w:lang w:val="es-ES_tradnl"/>
        </w:rPr>
        <w:t xml:space="preserve">entos del documento </w:t>
      </w:r>
      <w:r w:rsidR="00384C49" w:rsidRPr="00CB42B8">
        <w:rPr>
          <w:rFonts w:ascii="Arial" w:hAnsi="Arial" w:cs="Arial"/>
          <w:lang w:val="es-ES_tradnl"/>
        </w:rPr>
        <w:t>mencionado anteriormente.</w:t>
      </w:r>
    </w:p>
    <w:p w14:paraId="43482D2E" w14:textId="77777777" w:rsidR="0014141E" w:rsidRPr="00CB42B8" w:rsidRDefault="0014141E" w:rsidP="00CB42B8">
      <w:pPr>
        <w:spacing w:line="480" w:lineRule="auto"/>
        <w:rPr>
          <w:rFonts w:ascii="Arial" w:hAnsi="Arial" w:cs="Arial"/>
          <w:lang w:val="es-ES_tradnl"/>
        </w:rPr>
      </w:pPr>
    </w:p>
    <w:p w14:paraId="42FA1155" w14:textId="77777777" w:rsidR="0014141E" w:rsidRPr="00CB42B8" w:rsidRDefault="0014141E" w:rsidP="00CB42B8">
      <w:pPr>
        <w:spacing w:line="480" w:lineRule="auto"/>
        <w:rPr>
          <w:rFonts w:ascii="Arial" w:hAnsi="Arial" w:cs="Arial"/>
          <w:b/>
          <w:lang w:val="es-ES_tradnl"/>
        </w:rPr>
      </w:pPr>
      <w:r w:rsidRPr="00CB42B8">
        <w:rPr>
          <w:rFonts w:ascii="Arial" w:hAnsi="Arial" w:cs="Arial"/>
          <w:b/>
          <w:lang w:val="es-ES_tradnl"/>
        </w:rPr>
        <w:lastRenderedPageBreak/>
        <w:t>Estabilidad y fecha de expiración</w:t>
      </w:r>
    </w:p>
    <w:p w14:paraId="0E77B8A2" w14:textId="4F325FFB" w:rsidR="0014141E" w:rsidRPr="00CB42B8" w:rsidRDefault="0014141E" w:rsidP="00CB42B8">
      <w:pPr>
        <w:spacing w:line="480" w:lineRule="auto"/>
        <w:rPr>
          <w:rFonts w:ascii="Arial" w:hAnsi="Arial" w:cs="Arial"/>
          <w:lang w:val="es-ES_tradnl"/>
        </w:rPr>
      </w:pPr>
      <w:r w:rsidRPr="00CB42B8">
        <w:rPr>
          <w:rFonts w:ascii="Arial" w:hAnsi="Arial" w:cs="Arial"/>
          <w:lang w:val="es-ES_tradnl"/>
        </w:rPr>
        <w:t>La fecha de expiración del extracto se determina según los resultados del estudio de estabilidad</w:t>
      </w:r>
      <w:r w:rsidR="00384C49" w:rsidRPr="00CB42B8">
        <w:rPr>
          <w:rFonts w:ascii="Arial" w:hAnsi="Arial" w:cs="Arial"/>
          <w:lang w:val="es-ES_tradnl"/>
        </w:rPr>
        <w:t>,</w:t>
      </w:r>
      <w:r w:rsidRPr="00CB42B8">
        <w:rPr>
          <w:rFonts w:ascii="Arial" w:hAnsi="Arial" w:cs="Arial"/>
          <w:lang w:val="es-ES_tradnl"/>
        </w:rPr>
        <w:t xml:space="preserve"> </w:t>
      </w:r>
      <w:r w:rsidR="00384C49" w:rsidRPr="00CB42B8">
        <w:rPr>
          <w:rFonts w:ascii="Arial" w:hAnsi="Arial" w:cs="Arial"/>
          <w:lang w:val="es-ES_tradnl"/>
        </w:rPr>
        <w:t>s</w:t>
      </w:r>
      <w:r w:rsidRPr="00CB42B8">
        <w:rPr>
          <w:rFonts w:ascii="Arial" w:hAnsi="Arial" w:cs="Arial"/>
          <w:lang w:val="es-ES_tradnl"/>
        </w:rPr>
        <w:t>egún el documento técnico del Ministerio de la Protección Social el cual establece que Colomb</w:t>
      </w:r>
      <w:r w:rsidR="00384C49" w:rsidRPr="00CB42B8">
        <w:rPr>
          <w:rFonts w:ascii="Arial" w:hAnsi="Arial" w:cs="Arial"/>
          <w:lang w:val="es-ES_tradnl"/>
        </w:rPr>
        <w:t>ia se encuentra en la zona IVb, lo cual define</w:t>
      </w:r>
      <w:r w:rsidRPr="00CB42B8">
        <w:rPr>
          <w:rFonts w:ascii="Arial" w:hAnsi="Arial" w:cs="Arial"/>
          <w:lang w:val="es-ES_tradnl"/>
        </w:rPr>
        <w:t xml:space="preserve"> los parámetros a evaluar. Actualmente nos encontramos desarrollando los estudios de estabilidad acelerada y natural según el documento técnico del Ministerio de la Protección Social, requisitos indispensables para poder registrar y ejecutar el estudio clínico.</w:t>
      </w:r>
    </w:p>
    <w:p w14:paraId="21F2CEA8" w14:textId="77777777" w:rsidR="0014141E" w:rsidRPr="00CB42B8" w:rsidRDefault="0014141E" w:rsidP="00CB42B8">
      <w:pPr>
        <w:spacing w:line="480" w:lineRule="auto"/>
        <w:rPr>
          <w:rFonts w:ascii="Arial" w:hAnsi="Arial" w:cs="Arial"/>
          <w:lang w:val="es-ES_tradnl"/>
        </w:rPr>
      </w:pPr>
    </w:p>
    <w:p w14:paraId="7AEED885" w14:textId="77777777" w:rsidR="0014141E" w:rsidRPr="00CB42B8" w:rsidRDefault="0014141E" w:rsidP="00CB42B8">
      <w:pPr>
        <w:spacing w:line="480" w:lineRule="auto"/>
        <w:rPr>
          <w:rFonts w:ascii="Arial" w:hAnsi="Arial" w:cs="Arial"/>
          <w:b/>
          <w:lang w:val="es-ES_tradnl"/>
        </w:rPr>
      </w:pPr>
      <w:r w:rsidRPr="00CB42B8">
        <w:rPr>
          <w:rFonts w:ascii="Arial" w:hAnsi="Arial" w:cs="Arial"/>
          <w:b/>
          <w:lang w:val="es-ES_tradnl"/>
        </w:rPr>
        <w:t>Ensayos preclínicos</w:t>
      </w:r>
    </w:p>
    <w:p w14:paraId="5A6EE790" w14:textId="56D4436F" w:rsidR="00E7132A" w:rsidRPr="00045697" w:rsidRDefault="00384C49" w:rsidP="00CB42B8">
      <w:pPr>
        <w:spacing w:line="480" w:lineRule="auto"/>
        <w:rPr>
          <w:rFonts w:ascii="Arial" w:hAnsi="Arial" w:cs="Arial"/>
          <w:lang w:val="es-ES_tradnl"/>
        </w:rPr>
      </w:pPr>
      <w:r w:rsidRPr="00CB42B8">
        <w:rPr>
          <w:rFonts w:ascii="Arial" w:hAnsi="Arial" w:cs="Arial"/>
          <w:lang w:val="es-ES_tradnl"/>
        </w:rPr>
        <w:t xml:space="preserve">Los ensayos preclínicos son requeridos para poder avanzar a la fase clínica. Estos deben llevarse a cabo en condiciones de Buenas Prácticas de Laboratorio, lo que permite </w:t>
      </w:r>
      <w:r w:rsidR="00800D0B" w:rsidRPr="00CB42B8">
        <w:rPr>
          <w:rFonts w:ascii="Arial" w:hAnsi="Arial" w:cs="Arial"/>
          <w:lang w:val="es-ES_tradnl"/>
        </w:rPr>
        <w:t>preparar el dossier de acuerdo a las exigencias de las agencias internacionales. Para el P2ET, e</w:t>
      </w:r>
      <w:r w:rsidR="0014141E" w:rsidRPr="00CB42B8">
        <w:rPr>
          <w:rFonts w:ascii="Arial" w:hAnsi="Arial" w:cs="Arial"/>
          <w:lang w:val="es-ES_tradnl"/>
        </w:rPr>
        <w:t xml:space="preserve">stas pruebas se están realizando en Medlab (Brasil), que cuenta con instalaciones y procesos certificados en BPL, </w:t>
      </w:r>
      <w:r w:rsidR="00800D0B" w:rsidRPr="00CB42B8">
        <w:rPr>
          <w:rFonts w:ascii="Arial" w:hAnsi="Arial" w:cs="Arial"/>
          <w:lang w:val="es-ES_tradnl"/>
        </w:rPr>
        <w:t xml:space="preserve">y </w:t>
      </w:r>
      <w:r w:rsidR="0014141E" w:rsidRPr="00CB42B8">
        <w:rPr>
          <w:rFonts w:ascii="Arial" w:hAnsi="Arial" w:cs="Arial"/>
          <w:lang w:val="es-ES_tradnl"/>
        </w:rPr>
        <w:t>cuenta con autorización para ensayos en animales</w:t>
      </w:r>
      <w:r w:rsidR="00800D0B" w:rsidRPr="00CB42B8">
        <w:rPr>
          <w:rFonts w:ascii="Arial" w:hAnsi="Arial" w:cs="Arial"/>
          <w:lang w:val="es-ES_tradnl"/>
        </w:rPr>
        <w:t xml:space="preserve">, los cuales </w:t>
      </w:r>
      <w:r w:rsidR="0014141E" w:rsidRPr="00CB42B8">
        <w:rPr>
          <w:rFonts w:ascii="Arial" w:hAnsi="Arial" w:cs="Arial"/>
          <w:lang w:val="es-ES_tradnl"/>
        </w:rPr>
        <w:t xml:space="preserve">se ejecutan bajo los lineamientos establecidos por la OCDE e ICH, y están basados en la guía FDA "Guidance for Industry S9 Nonclinical Evaluation for Anticancer Pharmaceuticals".  Las pruebas que se </w:t>
      </w:r>
      <w:r w:rsidR="00800D0B" w:rsidRPr="00CB42B8">
        <w:rPr>
          <w:rFonts w:ascii="Arial" w:hAnsi="Arial" w:cs="Arial"/>
          <w:lang w:val="es-ES_tradnl"/>
        </w:rPr>
        <w:t xml:space="preserve">deben realizar </w:t>
      </w:r>
      <w:r w:rsidR="0014141E" w:rsidRPr="00CB42B8">
        <w:rPr>
          <w:rFonts w:ascii="Arial" w:hAnsi="Arial" w:cs="Arial"/>
          <w:lang w:val="es-ES_tradnl"/>
        </w:rPr>
        <w:t>para garantizar la seguridad del producto antes de administrar en humanos s</w:t>
      </w:r>
      <w:r w:rsidR="00800D0B" w:rsidRPr="00CB42B8">
        <w:rPr>
          <w:rFonts w:ascii="Arial" w:hAnsi="Arial" w:cs="Arial"/>
          <w:lang w:val="es-ES_tradnl"/>
        </w:rPr>
        <w:t>on: Test de AMES, m</w:t>
      </w:r>
      <w:r w:rsidR="0014141E" w:rsidRPr="00CB42B8">
        <w:rPr>
          <w:rFonts w:ascii="Arial" w:hAnsi="Arial" w:cs="Arial"/>
          <w:lang w:val="es-ES_tradnl"/>
        </w:rPr>
        <w:t>icronúcleos</w:t>
      </w:r>
      <w:r w:rsidR="00800D0B" w:rsidRPr="00CB42B8">
        <w:rPr>
          <w:rFonts w:ascii="Arial" w:hAnsi="Arial" w:cs="Arial"/>
          <w:lang w:val="es-ES_tradnl"/>
        </w:rPr>
        <w:t>, toxicidad oral aguda, toxicidad oral subcrónica (28 días) y toxicidad oral crónica (3 y 6 meses). Los análisis de toxicidad oral aguda y subcrónica, nos mostraron que el extracto es seguro</w:t>
      </w:r>
      <w:r w:rsidR="00435BFB" w:rsidRPr="00CB42B8">
        <w:rPr>
          <w:rFonts w:ascii="Arial" w:hAnsi="Arial" w:cs="Arial"/>
          <w:lang w:val="es-ES_tradnl"/>
        </w:rPr>
        <w:t xml:space="preserve"> con dosis de</w:t>
      </w:r>
      <w:r w:rsidR="00800D0B" w:rsidRPr="00CB42B8">
        <w:rPr>
          <w:rFonts w:ascii="Arial" w:hAnsi="Arial" w:cs="Arial"/>
          <w:lang w:val="es-ES_tradnl"/>
        </w:rPr>
        <w:t xml:space="preserve"> </w:t>
      </w:r>
      <w:r w:rsidR="009805CB" w:rsidRPr="00CB42B8">
        <w:rPr>
          <w:rFonts w:ascii="Arial" w:hAnsi="Arial" w:cs="Arial"/>
          <w:lang w:val="es-ES_tradnl"/>
        </w:rPr>
        <w:t>1</w:t>
      </w:r>
      <w:r w:rsidR="00435BFB" w:rsidRPr="00CB42B8">
        <w:rPr>
          <w:rFonts w:ascii="Arial" w:hAnsi="Arial" w:cs="Arial"/>
          <w:lang w:val="es-ES_tradnl"/>
        </w:rPr>
        <w:t>000 mg/Kg peso</w:t>
      </w:r>
      <w:r w:rsidR="0014141E" w:rsidRPr="00CB42B8">
        <w:rPr>
          <w:rFonts w:ascii="Arial" w:hAnsi="Arial" w:cs="Arial"/>
          <w:lang w:val="es-ES_tradnl"/>
        </w:rPr>
        <w:t xml:space="preserve"> </w:t>
      </w:r>
      <w:r w:rsidR="007B2C57" w:rsidRPr="00CB42B8">
        <w:rPr>
          <w:rFonts w:ascii="Arial" w:hAnsi="Arial" w:cs="Arial"/>
          <w:lang w:val="es-ES_tradnl"/>
        </w:rPr>
        <w:t xml:space="preserve">en administración diaria durante 28 días, </w:t>
      </w:r>
      <w:r w:rsidR="007B2C57" w:rsidRPr="00CB42B8">
        <w:rPr>
          <w:rFonts w:ascii="Arial" w:hAnsi="Arial" w:cs="Arial"/>
          <w:lang w:val="es-ES_tradnl"/>
        </w:rPr>
        <w:lastRenderedPageBreak/>
        <w:t>lo que nos permite avanzar en el protocolo clínico de fase I para evaluar la seguridad del medicamento en pacientes con cáncer.</w:t>
      </w:r>
      <w:r w:rsidR="00120030" w:rsidRPr="00CB42B8">
        <w:rPr>
          <w:rFonts w:ascii="Arial" w:hAnsi="Arial" w:cs="Arial"/>
          <w:lang w:val="es-ES_tradnl"/>
        </w:rPr>
        <w:t xml:space="preserve"> </w:t>
      </w:r>
    </w:p>
    <w:p w14:paraId="20577899" w14:textId="77777777" w:rsidR="00E574F5" w:rsidRDefault="00E574F5" w:rsidP="00CB42B8">
      <w:pPr>
        <w:spacing w:line="480" w:lineRule="auto"/>
        <w:rPr>
          <w:rFonts w:ascii="Arial" w:hAnsi="Arial" w:cs="Arial"/>
          <w:b/>
          <w:lang w:val="es-ES_tradnl"/>
        </w:rPr>
      </w:pPr>
    </w:p>
    <w:p w14:paraId="6BB6564D" w14:textId="7A779D63" w:rsidR="00E7132A" w:rsidRDefault="00BB6005" w:rsidP="00CB42B8">
      <w:pPr>
        <w:spacing w:line="480" w:lineRule="auto"/>
        <w:rPr>
          <w:rFonts w:ascii="Arial" w:hAnsi="Arial" w:cs="Arial"/>
          <w:lang w:val="es-ES_tradnl"/>
        </w:rPr>
      </w:pPr>
      <w:r>
        <w:rPr>
          <w:rFonts w:ascii="Arial" w:hAnsi="Arial" w:cs="Arial"/>
          <w:b/>
          <w:lang w:val="es-ES_tradnl"/>
        </w:rPr>
        <w:t xml:space="preserve">Agradecimientos: </w:t>
      </w:r>
      <w:r w:rsidR="00E574F5" w:rsidRPr="00E574F5">
        <w:rPr>
          <w:rFonts w:ascii="Arial" w:hAnsi="Arial" w:cs="Arial"/>
          <w:lang w:val="es-ES_tradnl"/>
        </w:rPr>
        <w:t xml:space="preserve">Agradezco </w:t>
      </w:r>
      <w:r w:rsidR="00E574F5">
        <w:rPr>
          <w:rFonts w:ascii="Arial" w:hAnsi="Arial" w:cs="Arial"/>
          <w:lang w:val="es-ES_tradnl"/>
        </w:rPr>
        <w:t xml:space="preserve">el apoyo de la Universidad Javeriana, en donde he podido realizar toda la investigación acá reportada la cual ha sido financiada por la Vicerrectoría de Investigaciones, y el apoyo de COLCIENCIAS, y el Sistema General de Regalías del Distrito Capital. </w:t>
      </w:r>
    </w:p>
    <w:p w14:paraId="16D003E2" w14:textId="77777777" w:rsidR="00854E63" w:rsidRPr="00BB6005" w:rsidRDefault="00854E63" w:rsidP="00CB42B8">
      <w:pPr>
        <w:spacing w:line="480" w:lineRule="auto"/>
        <w:rPr>
          <w:rFonts w:ascii="Arial" w:hAnsi="Arial" w:cs="Arial"/>
          <w:lang w:val="es-ES_tradnl"/>
        </w:rPr>
      </w:pPr>
    </w:p>
    <w:p w14:paraId="59DDC83D" w14:textId="42321803" w:rsidR="00E574F5" w:rsidRDefault="00854E63" w:rsidP="00CB42B8">
      <w:pPr>
        <w:spacing w:line="480" w:lineRule="auto"/>
        <w:rPr>
          <w:rFonts w:ascii="Arial" w:hAnsi="Arial" w:cs="Arial"/>
          <w:lang w:val="es-ES_tradnl"/>
        </w:rPr>
      </w:pPr>
      <w:r>
        <w:rPr>
          <w:rFonts w:ascii="Arial" w:hAnsi="Arial" w:cs="Arial"/>
          <w:b/>
          <w:lang w:val="es-ES_tradnl"/>
        </w:rPr>
        <w:t xml:space="preserve">Declaración conflicto de intereses: </w:t>
      </w:r>
      <w:r>
        <w:rPr>
          <w:rFonts w:ascii="Arial" w:hAnsi="Arial" w:cs="Arial"/>
          <w:lang w:val="es-ES_tradnl"/>
        </w:rPr>
        <w:t>Declaro que estos resultados hacen parte de una iniciativa empresarial de tipo spin off, denominada Phairilab en la cual estoy directamente implicada.</w:t>
      </w:r>
    </w:p>
    <w:p w14:paraId="4531B1F1" w14:textId="77777777" w:rsidR="00854E63" w:rsidRDefault="00854E63" w:rsidP="00CB42B8">
      <w:pPr>
        <w:spacing w:line="480" w:lineRule="auto"/>
        <w:rPr>
          <w:rFonts w:ascii="Arial" w:hAnsi="Arial" w:cs="Arial"/>
          <w:b/>
          <w:lang w:val="es-ES_tradnl"/>
        </w:rPr>
      </w:pPr>
      <w:bookmarkStart w:id="0" w:name="_GoBack"/>
      <w:bookmarkEnd w:id="0"/>
    </w:p>
    <w:p w14:paraId="60EF1074" w14:textId="4D19C3C1" w:rsidR="006E3B1E" w:rsidRPr="00E7132A" w:rsidRDefault="00E7132A" w:rsidP="00CB42B8">
      <w:pPr>
        <w:spacing w:line="480" w:lineRule="auto"/>
        <w:rPr>
          <w:rFonts w:ascii="Arial" w:hAnsi="Arial" w:cs="Arial"/>
          <w:b/>
          <w:lang w:val="es-ES_tradnl"/>
        </w:rPr>
      </w:pPr>
      <w:r>
        <w:rPr>
          <w:rFonts w:ascii="Arial" w:hAnsi="Arial" w:cs="Arial"/>
          <w:b/>
          <w:lang w:val="es-ES_tradnl"/>
        </w:rPr>
        <w:t>B</w:t>
      </w:r>
      <w:r w:rsidRPr="00E7132A">
        <w:rPr>
          <w:rFonts w:ascii="Arial" w:hAnsi="Arial" w:cs="Arial"/>
          <w:b/>
          <w:lang w:val="es-ES_tradnl"/>
        </w:rPr>
        <w:t>ibliografia</w:t>
      </w:r>
    </w:p>
    <w:p w14:paraId="33E8C354" w14:textId="77777777" w:rsidR="00045697" w:rsidRPr="00045697" w:rsidRDefault="006E3B1E" w:rsidP="00045697">
      <w:pPr>
        <w:pStyle w:val="EndNoteBibliography"/>
        <w:spacing w:after="360"/>
        <w:rPr>
          <w:noProof/>
        </w:rPr>
      </w:pPr>
      <w:r w:rsidRPr="00CB42B8">
        <w:fldChar w:fldCharType="begin"/>
      </w:r>
      <w:r w:rsidRPr="00CB42B8">
        <w:instrText xml:space="preserve"> ADDIN EN.REFLIST </w:instrText>
      </w:r>
      <w:r w:rsidRPr="00CB42B8">
        <w:fldChar w:fldCharType="separate"/>
      </w:r>
      <w:bookmarkStart w:id="1" w:name="_ENREF_1"/>
      <w:r w:rsidR="00045697" w:rsidRPr="00045697">
        <w:rPr>
          <w:noProof/>
        </w:rPr>
        <w:t xml:space="preserve">Aguilar-Galvez, A., Noratto, G., Chambi, F., Debaste, F., &amp; Campos, D. (2014). Potential of tara (Caesalpinia spinosa) gallotannins and hydrolysates as natural antibacterial compounds. </w:t>
      </w:r>
      <w:r w:rsidR="00045697" w:rsidRPr="00045697">
        <w:rPr>
          <w:i/>
          <w:noProof/>
        </w:rPr>
        <w:t>Food chemistry, 156</w:t>
      </w:r>
      <w:r w:rsidR="00045697" w:rsidRPr="00045697">
        <w:rPr>
          <w:noProof/>
        </w:rPr>
        <w:t xml:space="preserve">, 301-304. </w:t>
      </w:r>
      <w:bookmarkEnd w:id="1"/>
    </w:p>
    <w:p w14:paraId="7116961A" w14:textId="77777777" w:rsidR="00045697" w:rsidRPr="00045697" w:rsidRDefault="00045697" w:rsidP="00045697">
      <w:pPr>
        <w:pStyle w:val="EndNoteBibliography"/>
        <w:spacing w:after="360"/>
        <w:rPr>
          <w:noProof/>
        </w:rPr>
      </w:pPr>
      <w:bookmarkStart w:id="2" w:name="_ENREF_2"/>
      <w:r w:rsidRPr="00045697">
        <w:rPr>
          <w:noProof/>
        </w:rPr>
        <w:t xml:space="preserve">Algieri, F., Rodriguez-Nogales, A., Rodriguez-Cabezas, M. E., Risco, S., Ocete, M., &amp; Galvez, J. (2015). Botanical drugs as an emerging strategy in inflammatory bowel disease: a review. </w:t>
      </w:r>
      <w:r w:rsidRPr="00045697">
        <w:rPr>
          <w:i/>
          <w:noProof/>
        </w:rPr>
        <w:t>Mediators of inflammation, 2015</w:t>
      </w:r>
      <w:r w:rsidRPr="00045697">
        <w:rPr>
          <w:noProof/>
        </w:rPr>
        <w:t xml:space="preserve">. </w:t>
      </w:r>
      <w:bookmarkEnd w:id="2"/>
    </w:p>
    <w:p w14:paraId="2B431DCE" w14:textId="77777777" w:rsidR="00045697" w:rsidRPr="00045697" w:rsidRDefault="00045697" w:rsidP="00045697">
      <w:pPr>
        <w:pStyle w:val="EndNoteBibliography"/>
        <w:spacing w:after="360"/>
        <w:rPr>
          <w:noProof/>
        </w:rPr>
      </w:pPr>
      <w:bookmarkStart w:id="3" w:name="_ENREF_3"/>
      <w:r w:rsidRPr="00045697">
        <w:rPr>
          <w:noProof/>
        </w:rPr>
        <w:t xml:space="preserve">Almuhaideb, A., Papathanasiou, N., &amp; Bomanji, J. (2011). 18F-FDG PET/CT imaging in oncology. </w:t>
      </w:r>
      <w:r w:rsidRPr="00045697">
        <w:rPr>
          <w:i/>
          <w:noProof/>
        </w:rPr>
        <w:t>Annals of Saudi medicine, 31</w:t>
      </w:r>
      <w:r w:rsidRPr="00045697">
        <w:rPr>
          <w:noProof/>
        </w:rPr>
        <w:t xml:space="preserve">(1), 3. </w:t>
      </w:r>
      <w:bookmarkEnd w:id="3"/>
    </w:p>
    <w:p w14:paraId="1ED51720" w14:textId="77777777" w:rsidR="00045697" w:rsidRPr="00045697" w:rsidRDefault="00045697" w:rsidP="00045697">
      <w:pPr>
        <w:pStyle w:val="EndNoteBibliography"/>
        <w:spacing w:after="360"/>
        <w:rPr>
          <w:noProof/>
        </w:rPr>
      </w:pPr>
      <w:bookmarkStart w:id="4" w:name="_ENREF_4"/>
      <w:r w:rsidRPr="00045697">
        <w:rPr>
          <w:noProof/>
        </w:rPr>
        <w:t xml:space="preserve">Cairns, R. A., Harris, I. S., &amp; Mak, T. W. (2011). Regulation of cancer cell metabolism. </w:t>
      </w:r>
      <w:r w:rsidRPr="00045697">
        <w:rPr>
          <w:i/>
          <w:noProof/>
        </w:rPr>
        <w:t>Nat Rev Cancer, 11</w:t>
      </w:r>
      <w:r w:rsidRPr="00045697">
        <w:rPr>
          <w:noProof/>
        </w:rPr>
        <w:t>(2), 85-95. doi:10.1038/nrc2981</w:t>
      </w:r>
      <w:bookmarkEnd w:id="4"/>
    </w:p>
    <w:p w14:paraId="02C370BB" w14:textId="77777777" w:rsidR="00045697" w:rsidRPr="00045697" w:rsidRDefault="00045697" w:rsidP="00045697">
      <w:pPr>
        <w:pStyle w:val="EndNoteBibliography"/>
        <w:spacing w:after="360"/>
        <w:rPr>
          <w:noProof/>
        </w:rPr>
      </w:pPr>
      <w:bookmarkStart w:id="5" w:name="_ENREF_5"/>
      <w:r w:rsidRPr="00045697">
        <w:rPr>
          <w:noProof/>
        </w:rPr>
        <w:t xml:space="preserve">Castaneda, D. M. D., Pombo, L. M. L., Uruena, C. P. C., Hernandez, J. F. J., &amp; Fiorentino, S. S. (2012). A gallotannin-rich fraction from Caesalpinia spinosa (Molina) Kuntze displays cytotoxic activity and raises sensitivity to doxorubicin in a leukemia cell line. </w:t>
      </w:r>
      <w:r w:rsidRPr="00045697">
        <w:rPr>
          <w:i/>
          <w:noProof/>
        </w:rPr>
        <w:t>BMC Complement Altern Med, 12</w:t>
      </w:r>
      <w:r w:rsidRPr="00045697">
        <w:rPr>
          <w:noProof/>
        </w:rPr>
        <w:t>(1), 38. doi:10.1186/1472-6882-12-38</w:t>
      </w:r>
      <w:bookmarkEnd w:id="5"/>
    </w:p>
    <w:p w14:paraId="2DA328E0" w14:textId="77777777" w:rsidR="00045697" w:rsidRPr="00045697" w:rsidRDefault="00045697" w:rsidP="00045697">
      <w:pPr>
        <w:pStyle w:val="EndNoteBibliography"/>
        <w:spacing w:after="360"/>
        <w:rPr>
          <w:noProof/>
        </w:rPr>
      </w:pPr>
      <w:bookmarkStart w:id="6" w:name="_ENREF_6"/>
      <w:r w:rsidRPr="00045697">
        <w:rPr>
          <w:noProof/>
        </w:rPr>
        <w:lastRenderedPageBreak/>
        <w:t xml:space="preserve">Chambi, F., Chirinos, R., Pedreschi, R., Betalleluz-Pallardel, I., Debaste, F., &amp; Campos, D. (2013). Antioxidant potential of hydrolyzed polyphenolic extracts from tara (Caesalpinia spinosa) pods. </w:t>
      </w:r>
      <w:r w:rsidRPr="00045697">
        <w:rPr>
          <w:i/>
          <w:noProof/>
        </w:rPr>
        <w:t>Industrial Crops and Products, 47</w:t>
      </w:r>
      <w:r w:rsidRPr="00045697">
        <w:rPr>
          <w:noProof/>
        </w:rPr>
        <w:t xml:space="preserve">, 168-175. </w:t>
      </w:r>
      <w:bookmarkEnd w:id="6"/>
    </w:p>
    <w:p w14:paraId="7E4E6F7B" w14:textId="77777777" w:rsidR="00045697" w:rsidRPr="00045697" w:rsidRDefault="00045697" w:rsidP="00045697">
      <w:pPr>
        <w:pStyle w:val="EndNoteBibliography"/>
        <w:spacing w:after="360"/>
        <w:rPr>
          <w:noProof/>
        </w:rPr>
      </w:pPr>
      <w:bookmarkStart w:id="7" w:name="_ENREF_7"/>
      <w:r w:rsidRPr="00045697">
        <w:rPr>
          <w:noProof/>
        </w:rPr>
        <w:t xml:space="preserve">Cifuentes, C. (2010). </w:t>
      </w:r>
      <w:r w:rsidRPr="00045697">
        <w:rPr>
          <w:i/>
          <w:noProof/>
        </w:rPr>
        <w:t>Proceso biodirigido para la obtencion de fracciones con actividad antitumoral a partir de Petiveria alliacea.</w:t>
      </w:r>
      <w:r w:rsidRPr="00045697">
        <w:rPr>
          <w:noProof/>
        </w:rPr>
        <w:t xml:space="preserve"> (Doctorado), Pontificia Universidad Javeriana, Bogota.   </w:t>
      </w:r>
      <w:bookmarkEnd w:id="7"/>
    </w:p>
    <w:p w14:paraId="718A589F" w14:textId="77777777" w:rsidR="00045697" w:rsidRPr="00045697" w:rsidRDefault="00045697" w:rsidP="00045697">
      <w:pPr>
        <w:pStyle w:val="EndNoteBibliography"/>
        <w:spacing w:after="360"/>
        <w:rPr>
          <w:noProof/>
        </w:rPr>
      </w:pPr>
      <w:bookmarkStart w:id="8" w:name="_ENREF_8"/>
      <w:r w:rsidRPr="00045697">
        <w:rPr>
          <w:noProof/>
        </w:rPr>
        <w:t xml:space="preserve">Cifuentes, M. C., Castañeda, D. M., Urueña, C. P., &amp; Fiorentino, S. (2011). A fraction from Petiveria alliacea induces apoptosis via a mitochondria-dependent pathway and regulates HSP70 expression. </w:t>
      </w:r>
      <w:r w:rsidRPr="00045697">
        <w:rPr>
          <w:i/>
          <w:noProof/>
        </w:rPr>
        <w:t>Universitas Scientiarum, 14</w:t>
      </w:r>
      <w:r w:rsidRPr="00045697">
        <w:rPr>
          <w:noProof/>
        </w:rPr>
        <w:t xml:space="preserve">(2), 125-134. </w:t>
      </w:r>
      <w:bookmarkEnd w:id="8"/>
    </w:p>
    <w:p w14:paraId="5602B859" w14:textId="77777777" w:rsidR="00045697" w:rsidRPr="00045697" w:rsidRDefault="00045697" w:rsidP="00045697">
      <w:pPr>
        <w:pStyle w:val="EndNoteBibliography"/>
        <w:spacing w:after="360"/>
        <w:rPr>
          <w:noProof/>
        </w:rPr>
      </w:pPr>
      <w:bookmarkStart w:id="9" w:name="_ENREF_9"/>
      <w:r w:rsidRPr="00045697">
        <w:rPr>
          <w:noProof/>
        </w:rPr>
        <w:t xml:space="preserve">Colegio, O. R., Chu, N.-Q., Szabo, A. L., Chu, T., Rhebergen, A. M., Jairam, V., . . . Phillips, G. M. (2014). Functional polarization of tumour-associated macrophages by tumour-derived lactic acid. </w:t>
      </w:r>
      <w:r w:rsidRPr="00045697">
        <w:rPr>
          <w:i/>
          <w:noProof/>
        </w:rPr>
        <w:t>Nature, 513</w:t>
      </w:r>
      <w:r w:rsidRPr="00045697">
        <w:rPr>
          <w:noProof/>
        </w:rPr>
        <w:t xml:space="preserve">(7519), 559. </w:t>
      </w:r>
      <w:bookmarkEnd w:id="9"/>
    </w:p>
    <w:p w14:paraId="3596736C" w14:textId="77777777" w:rsidR="00045697" w:rsidRPr="00045697" w:rsidRDefault="00045697" w:rsidP="00045697">
      <w:pPr>
        <w:pStyle w:val="EndNoteBibliography"/>
        <w:spacing w:after="360"/>
        <w:rPr>
          <w:noProof/>
        </w:rPr>
      </w:pPr>
      <w:bookmarkStart w:id="10" w:name="_ENREF_10"/>
      <w:r w:rsidRPr="00045697">
        <w:rPr>
          <w:noProof/>
        </w:rPr>
        <w:t xml:space="preserve">Cort, A., &amp; Ozben, T. (2015). Natural Product Modulators to Overcome Multidrug Resistance In Cancer. </w:t>
      </w:r>
      <w:r w:rsidRPr="00045697">
        <w:rPr>
          <w:i/>
          <w:noProof/>
        </w:rPr>
        <w:t>Nutr Cancer</w:t>
      </w:r>
      <w:r w:rsidRPr="00045697">
        <w:rPr>
          <w:noProof/>
        </w:rPr>
        <w:t>, 1-13. doi:10.1080/01635581.2015.1002624</w:t>
      </w:r>
      <w:bookmarkEnd w:id="10"/>
    </w:p>
    <w:p w14:paraId="353BAE9F" w14:textId="77777777" w:rsidR="00045697" w:rsidRPr="00045697" w:rsidRDefault="00045697" w:rsidP="00045697">
      <w:pPr>
        <w:pStyle w:val="EndNoteBibliography"/>
        <w:spacing w:after="360"/>
        <w:rPr>
          <w:noProof/>
        </w:rPr>
      </w:pPr>
      <w:bookmarkStart w:id="11" w:name="_ENREF_11"/>
      <w:r w:rsidRPr="00045697">
        <w:rPr>
          <w:noProof/>
        </w:rPr>
        <w:t xml:space="preserve">Courtois-Cox, S., Jones, S., &amp; Cichowski, K. (2008). Many roads lead to oncogene-induced senescence. </w:t>
      </w:r>
      <w:r w:rsidRPr="00045697">
        <w:rPr>
          <w:i/>
          <w:noProof/>
        </w:rPr>
        <w:t>Oncogene, 27</w:t>
      </w:r>
      <w:r w:rsidRPr="00045697">
        <w:rPr>
          <w:noProof/>
        </w:rPr>
        <w:t xml:space="preserve">(20), 2801. </w:t>
      </w:r>
      <w:bookmarkEnd w:id="11"/>
    </w:p>
    <w:p w14:paraId="24E96D04" w14:textId="77777777" w:rsidR="00045697" w:rsidRPr="00045697" w:rsidRDefault="00045697" w:rsidP="00045697">
      <w:pPr>
        <w:pStyle w:val="EndNoteBibliography"/>
        <w:spacing w:after="360"/>
        <w:rPr>
          <w:noProof/>
        </w:rPr>
      </w:pPr>
      <w:bookmarkStart w:id="12" w:name="_ENREF_12"/>
      <w:r w:rsidRPr="00045697">
        <w:rPr>
          <w:noProof/>
        </w:rPr>
        <w:t xml:space="preserve">Dave, B., Mittal, V., Tan, N. M., &amp; Chang, J. C. (2012). Epithelial-mesenchymal transition, cancer stem cells and treatment resistance. </w:t>
      </w:r>
      <w:r w:rsidRPr="00045697">
        <w:rPr>
          <w:i/>
          <w:noProof/>
        </w:rPr>
        <w:t>Breast Cancer Res, 14</w:t>
      </w:r>
      <w:r w:rsidRPr="00045697">
        <w:rPr>
          <w:noProof/>
        </w:rPr>
        <w:t>(1), 202. doi:10.1186/bcr2938</w:t>
      </w:r>
      <w:bookmarkEnd w:id="12"/>
    </w:p>
    <w:p w14:paraId="4AC768E2" w14:textId="77777777" w:rsidR="00045697" w:rsidRPr="00045697" w:rsidRDefault="00045697" w:rsidP="00045697">
      <w:pPr>
        <w:pStyle w:val="EndNoteBibliography"/>
        <w:spacing w:after="360"/>
        <w:rPr>
          <w:noProof/>
        </w:rPr>
      </w:pPr>
      <w:bookmarkStart w:id="13" w:name="_ENREF_13"/>
      <w:r w:rsidRPr="00045697">
        <w:rPr>
          <w:noProof/>
        </w:rPr>
        <w:t xml:space="preserve">Diwanay, S., Chitre, D., &amp; Patwardhan, B. (2004). Immunoprotection by botanical drugs in cancer chemotherapy. </w:t>
      </w:r>
      <w:r w:rsidRPr="00045697">
        <w:rPr>
          <w:i/>
          <w:noProof/>
        </w:rPr>
        <w:t>Journal of Ethnopharmacology, 90</w:t>
      </w:r>
      <w:r w:rsidRPr="00045697">
        <w:rPr>
          <w:noProof/>
        </w:rPr>
        <w:t xml:space="preserve">(1), 49-55. </w:t>
      </w:r>
      <w:bookmarkEnd w:id="13"/>
    </w:p>
    <w:p w14:paraId="71896843" w14:textId="77777777" w:rsidR="00045697" w:rsidRPr="00045697" w:rsidRDefault="00045697" w:rsidP="00045697">
      <w:pPr>
        <w:pStyle w:val="EndNoteBibliography"/>
        <w:spacing w:after="360"/>
        <w:rPr>
          <w:noProof/>
        </w:rPr>
      </w:pPr>
      <w:bookmarkStart w:id="14" w:name="_ENREF_14"/>
      <w:r w:rsidRPr="00045697">
        <w:rPr>
          <w:noProof/>
        </w:rPr>
        <w:t xml:space="preserve">Efferth, T., &amp; Koch, E. (2011). Complex interactions between phytochemicals. The multi-target therapeutic concept of phytotherapy. </w:t>
      </w:r>
      <w:r w:rsidRPr="00045697">
        <w:rPr>
          <w:i/>
          <w:noProof/>
        </w:rPr>
        <w:t>Current drug targets, 12</w:t>
      </w:r>
      <w:r w:rsidRPr="00045697">
        <w:rPr>
          <w:noProof/>
        </w:rPr>
        <w:t xml:space="preserve">(1), 122-132. </w:t>
      </w:r>
      <w:bookmarkEnd w:id="14"/>
    </w:p>
    <w:p w14:paraId="057C409C" w14:textId="77777777" w:rsidR="00045697" w:rsidRPr="00045697" w:rsidRDefault="00045697" w:rsidP="00045697">
      <w:pPr>
        <w:pStyle w:val="EndNoteBibliography"/>
        <w:spacing w:after="360"/>
        <w:rPr>
          <w:noProof/>
        </w:rPr>
      </w:pPr>
      <w:bookmarkStart w:id="15" w:name="_ENREF_15"/>
      <w:r w:rsidRPr="00045697">
        <w:rPr>
          <w:noProof/>
        </w:rPr>
        <w:t xml:space="preserve">El-Nashar, H., Eldahshan, O., &amp; Singab, A. (2015). The tribe Caesalpinieae (Fabaceae): an updated review on pharmacological aspects. </w:t>
      </w:r>
      <w:r w:rsidRPr="00045697">
        <w:rPr>
          <w:i/>
          <w:noProof/>
        </w:rPr>
        <w:t>Med Aromat Plants, 4</w:t>
      </w:r>
      <w:r w:rsidRPr="00045697">
        <w:rPr>
          <w:noProof/>
        </w:rPr>
        <w:t xml:space="preserve">(215), 2167-0412.100021. </w:t>
      </w:r>
      <w:bookmarkEnd w:id="15"/>
    </w:p>
    <w:p w14:paraId="2129BCFF" w14:textId="77777777" w:rsidR="00045697" w:rsidRPr="00045697" w:rsidRDefault="00045697" w:rsidP="00045697">
      <w:pPr>
        <w:pStyle w:val="EndNoteBibliography"/>
        <w:spacing w:after="360"/>
        <w:rPr>
          <w:noProof/>
        </w:rPr>
      </w:pPr>
      <w:bookmarkStart w:id="16" w:name="_ENREF_16"/>
      <w:r w:rsidRPr="00045697">
        <w:rPr>
          <w:noProof/>
        </w:rPr>
        <w:t xml:space="preserve">Fischer, K., Hoffmann, P., Voelkl, S., Meidenbauer, N., Ammer, J., Edinger, M., . . . Hoves, S. (2007). Inhibitory effect of tumor cell–derived lactic acid on human T cells. </w:t>
      </w:r>
      <w:r w:rsidRPr="00045697">
        <w:rPr>
          <w:i/>
          <w:noProof/>
        </w:rPr>
        <w:t>Blood, 109</w:t>
      </w:r>
      <w:r w:rsidRPr="00045697">
        <w:rPr>
          <w:noProof/>
        </w:rPr>
        <w:t xml:space="preserve">(9), 3812-3819. </w:t>
      </w:r>
      <w:bookmarkEnd w:id="16"/>
    </w:p>
    <w:p w14:paraId="2907E645" w14:textId="77777777" w:rsidR="00045697" w:rsidRPr="00045697" w:rsidRDefault="00045697" w:rsidP="00045697">
      <w:pPr>
        <w:pStyle w:val="EndNoteBibliography"/>
        <w:spacing w:after="360"/>
        <w:rPr>
          <w:noProof/>
        </w:rPr>
      </w:pPr>
      <w:bookmarkStart w:id="17" w:name="_ENREF_17"/>
      <w:r w:rsidRPr="00045697">
        <w:rPr>
          <w:noProof/>
        </w:rPr>
        <w:lastRenderedPageBreak/>
        <w:t xml:space="preserve">Francescone, R., Hou, V., &amp; Grivennikov, S. I. (2014). Microbiome, inflammation and cancer. </w:t>
      </w:r>
      <w:r w:rsidRPr="00045697">
        <w:rPr>
          <w:i/>
          <w:noProof/>
        </w:rPr>
        <w:t>Cancer journal (Sudbury, Mass.), 20</w:t>
      </w:r>
      <w:r w:rsidRPr="00045697">
        <w:rPr>
          <w:noProof/>
        </w:rPr>
        <w:t xml:space="preserve">(3), 181. </w:t>
      </w:r>
      <w:bookmarkEnd w:id="17"/>
    </w:p>
    <w:p w14:paraId="6056C5E8" w14:textId="77777777" w:rsidR="00045697" w:rsidRPr="00045697" w:rsidRDefault="00045697" w:rsidP="00045697">
      <w:pPr>
        <w:pStyle w:val="EndNoteBibliography"/>
        <w:spacing w:after="360"/>
        <w:rPr>
          <w:noProof/>
        </w:rPr>
      </w:pPr>
      <w:bookmarkStart w:id="18" w:name="_ENREF_18"/>
      <w:r w:rsidRPr="00045697">
        <w:rPr>
          <w:noProof/>
        </w:rPr>
        <w:t xml:space="preserve">García Barriga, H. (1974). </w:t>
      </w:r>
      <w:r w:rsidRPr="00045697">
        <w:rPr>
          <w:i/>
          <w:noProof/>
        </w:rPr>
        <w:t>Flora medicinal de Colombia: botánica médica</w:t>
      </w:r>
      <w:r w:rsidRPr="00045697">
        <w:rPr>
          <w:noProof/>
        </w:rPr>
        <w:t xml:space="preserve">. Retrieved from </w:t>
      </w:r>
      <w:bookmarkEnd w:id="18"/>
    </w:p>
    <w:p w14:paraId="52A6B2A1" w14:textId="77777777" w:rsidR="00045697" w:rsidRPr="00045697" w:rsidRDefault="00045697" w:rsidP="00045697">
      <w:pPr>
        <w:pStyle w:val="EndNoteBibliography"/>
        <w:spacing w:after="360"/>
        <w:rPr>
          <w:noProof/>
        </w:rPr>
      </w:pPr>
      <w:bookmarkStart w:id="19" w:name="_ENREF_19"/>
      <w:r w:rsidRPr="00045697">
        <w:rPr>
          <w:noProof/>
        </w:rPr>
        <w:t xml:space="preserve">García-González, M., Coto Morales, T., Ocampo, R., &amp; Pazos, L. (2006). Subchronic and acute preclinic toxicity and some pharmacological effects of the water extract from leaves of Petiveria alliacea (Phytolaccaceae. </w:t>
      </w:r>
      <w:r w:rsidRPr="00045697">
        <w:rPr>
          <w:i/>
          <w:noProof/>
        </w:rPr>
        <w:t>Revista de biología tropical, 54</w:t>
      </w:r>
      <w:r w:rsidRPr="00045697">
        <w:rPr>
          <w:noProof/>
        </w:rPr>
        <w:t xml:space="preserve">(4), 1323-1326. </w:t>
      </w:r>
      <w:bookmarkEnd w:id="19"/>
    </w:p>
    <w:p w14:paraId="3C6DF3F8" w14:textId="77777777" w:rsidR="00045697" w:rsidRPr="00045697" w:rsidRDefault="00045697" w:rsidP="00045697">
      <w:pPr>
        <w:pStyle w:val="EndNoteBibliography"/>
        <w:spacing w:after="360"/>
        <w:rPr>
          <w:noProof/>
        </w:rPr>
      </w:pPr>
      <w:bookmarkStart w:id="20" w:name="_ENREF_20"/>
      <w:r w:rsidRPr="00045697">
        <w:rPr>
          <w:noProof/>
        </w:rPr>
        <w:t xml:space="preserve">Gertsch, J. (2011). Botanical drugs, synergy, and network pharmacology: forth and back to intelligent mixtures. </w:t>
      </w:r>
      <w:r w:rsidRPr="00045697">
        <w:rPr>
          <w:i/>
          <w:noProof/>
        </w:rPr>
        <w:t>Planta medica, 77</w:t>
      </w:r>
      <w:r w:rsidRPr="00045697">
        <w:rPr>
          <w:noProof/>
        </w:rPr>
        <w:t xml:space="preserve">(11), 1086-1098. </w:t>
      </w:r>
      <w:bookmarkEnd w:id="20"/>
    </w:p>
    <w:p w14:paraId="772CE708" w14:textId="77777777" w:rsidR="00045697" w:rsidRPr="00045697" w:rsidRDefault="00045697" w:rsidP="00045697">
      <w:pPr>
        <w:pStyle w:val="EndNoteBibliography"/>
        <w:spacing w:after="360"/>
        <w:rPr>
          <w:noProof/>
        </w:rPr>
      </w:pPr>
      <w:bookmarkStart w:id="21" w:name="_ENREF_21"/>
      <w:r w:rsidRPr="00045697">
        <w:rPr>
          <w:noProof/>
        </w:rPr>
        <w:t xml:space="preserve">Goetze, K., Walenta, S., Ksiazkiewicz, M., Kunz-Schughart, L. A., &amp; Mueller-Klieser, W. (2011). Lactate enhances motility of tumor cells and inhibits monocyte migration and cytokine release. </w:t>
      </w:r>
      <w:r w:rsidRPr="00045697">
        <w:rPr>
          <w:i/>
          <w:noProof/>
        </w:rPr>
        <w:t>International journal of oncology, 39</w:t>
      </w:r>
      <w:r w:rsidRPr="00045697">
        <w:rPr>
          <w:noProof/>
        </w:rPr>
        <w:t xml:space="preserve">(2), 453-463. </w:t>
      </w:r>
      <w:bookmarkEnd w:id="21"/>
    </w:p>
    <w:p w14:paraId="4E4C8740" w14:textId="77777777" w:rsidR="00045697" w:rsidRPr="00045697" w:rsidRDefault="00045697" w:rsidP="00045697">
      <w:pPr>
        <w:pStyle w:val="EndNoteBibliography"/>
        <w:spacing w:after="360"/>
        <w:rPr>
          <w:noProof/>
        </w:rPr>
      </w:pPr>
      <w:bookmarkStart w:id="22" w:name="_ENREF_22"/>
      <w:r w:rsidRPr="00045697">
        <w:rPr>
          <w:noProof/>
        </w:rPr>
        <w:t xml:space="preserve">Gomez-Cadena, A., Urueña, C., Prieto, K., Martinez-Usatorre, A., Donda, A., Barreto, A., . . . Fiorentino, S. (2016). Immune-system-dependent anti-tumor activity of a plant-derived polyphenol rich fraction in a melanoma mouse model. </w:t>
      </w:r>
      <w:r w:rsidRPr="00045697">
        <w:rPr>
          <w:i/>
          <w:noProof/>
        </w:rPr>
        <w:t>Cell death &amp; disease, 7</w:t>
      </w:r>
      <w:r w:rsidRPr="00045697">
        <w:rPr>
          <w:noProof/>
        </w:rPr>
        <w:t xml:space="preserve">(6), e2243. </w:t>
      </w:r>
      <w:bookmarkEnd w:id="22"/>
    </w:p>
    <w:p w14:paraId="167B6592" w14:textId="77777777" w:rsidR="00045697" w:rsidRPr="00045697" w:rsidRDefault="00045697" w:rsidP="00045697">
      <w:pPr>
        <w:pStyle w:val="EndNoteBibliography"/>
        <w:spacing w:after="360"/>
        <w:rPr>
          <w:noProof/>
        </w:rPr>
      </w:pPr>
      <w:bookmarkStart w:id="23" w:name="_ENREF_23"/>
      <w:r w:rsidRPr="00045697">
        <w:rPr>
          <w:noProof/>
        </w:rPr>
        <w:t xml:space="preserve">Gupta, M. P., y Tecnologia, P. I. d. C., &amp; Bello, C. A. (1995). </w:t>
      </w:r>
      <w:r w:rsidRPr="00045697">
        <w:rPr>
          <w:i/>
          <w:noProof/>
        </w:rPr>
        <w:t>270 plantas medicinales iberoamericanas</w:t>
      </w:r>
      <w:r w:rsidRPr="00045697">
        <w:rPr>
          <w:noProof/>
        </w:rPr>
        <w:t>: CYTED-SECAB Bogotá.</w:t>
      </w:r>
      <w:bookmarkEnd w:id="23"/>
    </w:p>
    <w:p w14:paraId="377FC392" w14:textId="77777777" w:rsidR="00045697" w:rsidRPr="00045697" w:rsidRDefault="00045697" w:rsidP="00045697">
      <w:pPr>
        <w:pStyle w:val="EndNoteBibliography"/>
        <w:spacing w:after="360"/>
        <w:rPr>
          <w:noProof/>
        </w:rPr>
      </w:pPr>
      <w:bookmarkStart w:id="24" w:name="_ENREF_24"/>
      <w:r w:rsidRPr="00045697">
        <w:rPr>
          <w:noProof/>
        </w:rPr>
        <w:t xml:space="preserve">Hanahan, D., &amp; Weinberg, R. A. (2011). Hallmarks of cancer: the next generation. </w:t>
      </w:r>
      <w:r w:rsidRPr="00045697">
        <w:rPr>
          <w:i/>
          <w:noProof/>
        </w:rPr>
        <w:t>cell, 144</w:t>
      </w:r>
      <w:r w:rsidRPr="00045697">
        <w:rPr>
          <w:noProof/>
        </w:rPr>
        <w:t xml:space="preserve">(5), 646-674. </w:t>
      </w:r>
      <w:bookmarkEnd w:id="24"/>
    </w:p>
    <w:p w14:paraId="49F73CE6" w14:textId="77777777" w:rsidR="00045697" w:rsidRPr="00045697" w:rsidRDefault="00045697" w:rsidP="00045697">
      <w:pPr>
        <w:pStyle w:val="EndNoteBibliography"/>
        <w:spacing w:after="360"/>
        <w:rPr>
          <w:noProof/>
        </w:rPr>
      </w:pPr>
      <w:bookmarkStart w:id="25" w:name="_ENREF_25"/>
      <w:r w:rsidRPr="00045697">
        <w:rPr>
          <w:noProof/>
        </w:rPr>
        <w:t xml:space="preserve">Hernandez, J. F., Uruena, C. P., Cifuentes, M. C., Sandoval, T. A., Pombo, L. M., Castaneda, D., . . . Fiorentino, S. (2014). A Petiveria alliacea standardized fraction induces breast adenocarcinoma cell death by modulating glycolytic metabolism. </w:t>
      </w:r>
      <w:r w:rsidRPr="00045697">
        <w:rPr>
          <w:i/>
          <w:noProof/>
        </w:rPr>
        <w:t>J Ethnopharmacol, 153</w:t>
      </w:r>
      <w:r w:rsidRPr="00045697">
        <w:rPr>
          <w:noProof/>
        </w:rPr>
        <w:t>(3), 641-649. doi:10.1016/j.jep.2014.03.013</w:t>
      </w:r>
      <w:bookmarkEnd w:id="25"/>
    </w:p>
    <w:p w14:paraId="60194396" w14:textId="77777777" w:rsidR="00045697" w:rsidRPr="00045697" w:rsidRDefault="00045697" w:rsidP="00045697">
      <w:pPr>
        <w:pStyle w:val="EndNoteBibliography"/>
        <w:spacing w:after="360"/>
        <w:rPr>
          <w:noProof/>
        </w:rPr>
      </w:pPr>
      <w:bookmarkStart w:id="26" w:name="_ENREF_26"/>
      <w:r w:rsidRPr="00045697">
        <w:rPr>
          <w:noProof/>
        </w:rPr>
        <w:t xml:space="preserve">Hernández, J. F., Urueña, C. P., Sandoval, T. A., Cifuentes, M. C., Formentini, L., Cuezva, J. M., &amp; Fiorentino, S. (2017). A cytotoxic Petiveria alliacea dry extract induces ATP depletion and decreases β-F1-ATPase expression in breast cancer cells and promotes survival in tumor-bearing mice. </w:t>
      </w:r>
      <w:r w:rsidRPr="00045697">
        <w:rPr>
          <w:i/>
          <w:noProof/>
        </w:rPr>
        <w:t>Revista Brasileira de Farmacognosia</w:t>
      </w:r>
      <w:r w:rsidRPr="00045697">
        <w:rPr>
          <w:noProof/>
        </w:rPr>
        <w:t xml:space="preserve">. </w:t>
      </w:r>
      <w:bookmarkEnd w:id="26"/>
    </w:p>
    <w:p w14:paraId="4E2F1C7B" w14:textId="77777777" w:rsidR="00045697" w:rsidRPr="00045697" w:rsidRDefault="00045697" w:rsidP="00045697">
      <w:pPr>
        <w:pStyle w:val="EndNoteBibliography"/>
        <w:spacing w:after="360"/>
        <w:rPr>
          <w:noProof/>
        </w:rPr>
      </w:pPr>
      <w:bookmarkStart w:id="27" w:name="_ENREF_27"/>
      <w:r w:rsidRPr="00045697">
        <w:rPr>
          <w:noProof/>
        </w:rPr>
        <w:t xml:space="preserve">Husain, Z., Huang, Y., Seth, P., &amp; Sukhatme, V. P. (2013). Tumor-derived lactate modifies antitumor immune response: effect on myeloid-derived suppressor cells and NK cells. </w:t>
      </w:r>
      <w:r w:rsidRPr="00045697">
        <w:rPr>
          <w:i/>
          <w:noProof/>
        </w:rPr>
        <w:t>The Journal of Immunology, 191</w:t>
      </w:r>
      <w:r w:rsidRPr="00045697">
        <w:rPr>
          <w:noProof/>
        </w:rPr>
        <w:t xml:space="preserve">(3), 1486-1495. </w:t>
      </w:r>
      <w:bookmarkEnd w:id="27"/>
    </w:p>
    <w:p w14:paraId="25C06ECE" w14:textId="77777777" w:rsidR="00045697" w:rsidRPr="00045697" w:rsidRDefault="00045697" w:rsidP="00045697">
      <w:pPr>
        <w:pStyle w:val="EndNoteBibliography"/>
        <w:spacing w:after="360"/>
        <w:rPr>
          <w:noProof/>
        </w:rPr>
      </w:pPr>
      <w:bookmarkStart w:id="28" w:name="_ENREF_28"/>
      <w:r w:rsidRPr="00045697">
        <w:rPr>
          <w:noProof/>
        </w:rPr>
        <w:lastRenderedPageBreak/>
        <w:t xml:space="preserve">Illnait Ferrer, J. (2007). PRINCIPALES REFERENCIAS ETNOMÉDICAS SOBRE EL ANAMÚ (Petiveria alliacea Linn) Y PRINCIPIOS ACTIVOS ENCONTRADOS EN LA PLANTA. UN ACERCAMIENTO AL TEMA. </w:t>
      </w:r>
      <w:r w:rsidRPr="00045697">
        <w:rPr>
          <w:i/>
          <w:noProof/>
        </w:rPr>
        <w:t>Revista CENIC. Ciencias biológicas, 38</w:t>
      </w:r>
      <w:r w:rsidRPr="00045697">
        <w:rPr>
          <w:noProof/>
        </w:rPr>
        <w:t xml:space="preserve">(1). </w:t>
      </w:r>
      <w:bookmarkEnd w:id="28"/>
    </w:p>
    <w:p w14:paraId="36AC0B3D" w14:textId="77777777" w:rsidR="00045697" w:rsidRPr="00045697" w:rsidRDefault="00045697" w:rsidP="00045697">
      <w:pPr>
        <w:pStyle w:val="EndNoteBibliography"/>
        <w:spacing w:after="360"/>
        <w:rPr>
          <w:noProof/>
        </w:rPr>
      </w:pPr>
      <w:bookmarkStart w:id="29" w:name="_ENREF_29"/>
      <w:r w:rsidRPr="00045697">
        <w:rPr>
          <w:noProof/>
        </w:rPr>
        <w:t xml:space="preserve">Kaplon, J., Zheng, L., Meissl, K., Chaneton, B., Selivanov, V. A., Mackay, G., . . . Shlomi, T. (2013). A key role for mitochondrial gatekeeper pyruvate dehydrogenase in oncogene-induced senescence. </w:t>
      </w:r>
      <w:r w:rsidRPr="00045697">
        <w:rPr>
          <w:i/>
          <w:noProof/>
        </w:rPr>
        <w:t>Nature, 498</w:t>
      </w:r>
      <w:r w:rsidRPr="00045697">
        <w:rPr>
          <w:noProof/>
        </w:rPr>
        <w:t xml:space="preserve">(7452), 109. </w:t>
      </w:r>
      <w:bookmarkEnd w:id="29"/>
    </w:p>
    <w:p w14:paraId="2541528D" w14:textId="77777777" w:rsidR="00045697" w:rsidRPr="00045697" w:rsidRDefault="00045697" w:rsidP="00045697">
      <w:pPr>
        <w:pStyle w:val="EndNoteBibliography"/>
        <w:spacing w:after="360"/>
        <w:rPr>
          <w:noProof/>
        </w:rPr>
      </w:pPr>
      <w:bookmarkStart w:id="30" w:name="_ENREF_30"/>
      <w:r w:rsidRPr="00045697">
        <w:rPr>
          <w:noProof/>
        </w:rPr>
        <w:t xml:space="preserve">Koppenol, W. H., Bounds, P. L., &amp; Dang, C. V. (2011). Otto Warburg's contributions to current concepts of cancer metabolism. </w:t>
      </w:r>
      <w:r w:rsidRPr="00045697">
        <w:rPr>
          <w:i/>
          <w:noProof/>
        </w:rPr>
        <w:t>Nature Reviews Cancer, 11</w:t>
      </w:r>
      <w:r w:rsidRPr="00045697">
        <w:rPr>
          <w:noProof/>
        </w:rPr>
        <w:t xml:space="preserve">(5). </w:t>
      </w:r>
      <w:bookmarkEnd w:id="30"/>
    </w:p>
    <w:p w14:paraId="45793E15" w14:textId="77777777" w:rsidR="00045697" w:rsidRPr="00045697" w:rsidRDefault="00045697" w:rsidP="00045697">
      <w:pPr>
        <w:pStyle w:val="EndNoteBibliography"/>
        <w:spacing w:after="360"/>
        <w:rPr>
          <w:noProof/>
        </w:rPr>
      </w:pPr>
      <w:bookmarkStart w:id="31" w:name="_ENREF_31"/>
      <w:r w:rsidRPr="00045697">
        <w:rPr>
          <w:noProof/>
        </w:rPr>
        <w:t xml:space="preserve">Krysko, D. V., Garg, A. D., Kaczmarek, A., Krysko, O., Agostinis, P., &amp; Vandenabeele, P. (2012). Immunogenic cell death and DAMPs in cancer therapy. </w:t>
      </w:r>
      <w:r w:rsidRPr="00045697">
        <w:rPr>
          <w:i/>
          <w:noProof/>
        </w:rPr>
        <w:t>Nature Reviews Cancer, 12</w:t>
      </w:r>
      <w:r w:rsidRPr="00045697">
        <w:rPr>
          <w:noProof/>
        </w:rPr>
        <w:t xml:space="preserve">(12), 860-875. </w:t>
      </w:r>
      <w:bookmarkEnd w:id="31"/>
    </w:p>
    <w:p w14:paraId="1DF45E78" w14:textId="77777777" w:rsidR="00045697" w:rsidRPr="00045697" w:rsidRDefault="00045697" w:rsidP="00045697">
      <w:pPr>
        <w:pStyle w:val="EndNoteBibliography"/>
        <w:spacing w:after="360"/>
        <w:rPr>
          <w:noProof/>
        </w:rPr>
      </w:pPr>
      <w:bookmarkStart w:id="32" w:name="_ENREF_32"/>
      <w:r w:rsidRPr="00045697">
        <w:rPr>
          <w:noProof/>
        </w:rPr>
        <w:t xml:space="preserve">Lei, X., Chen, J., Liu, C.-X., Lin, J., Lou, J., &amp; Shang, H.-c. (2014). Status and thoughts of Chinese patent medicines seeking approval in the US market. </w:t>
      </w:r>
      <w:r w:rsidRPr="00045697">
        <w:rPr>
          <w:i/>
          <w:noProof/>
        </w:rPr>
        <w:t>Chinese journal of integrative medicine, 20</w:t>
      </w:r>
      <w:r w:rsidRPr="00045697">
        <w:rPr>
          <w:noProof/>
        </w:rPr>
        <w:t xml:space="preserve">(6), 403-408. </w:t>
      </w:r>
      <w:bookmarkEnd w:id="32"/>
    </w:p>
    <w:p w14:paraId="1F8212CA" w14:textId="77777777" w:rsidR="00045697" w:rsidRPr="00045697" w:rsidRDefault="00045697" w:rsidP="00045697">
      <w:pPr>
        <w:pStyle w:val="EndNoteBibliography"/>
        <w:spacing w:after="360"/>
        <w:rPr>
          <w:noProof/>
        </w:rPr>
      </w:pPr>
      <w:bookmarkStart w:id="33" w:name="_ENREF_33"/>
      <w:r w:rsidRPr="00045697">
        <w:rPr>
          <w:noProof/>
        </w:rPr>
        <w:t xml:space="preserve">Lieberman, B. P., Ploessl, K., Wang, L., Qu, W., Zha, Z., Wise, D. R., . . . Kung, H. F. (2011). PET imaging of glutaminolysis in tumors by 18F-(2S, 4R) 4-fluoroglutamine. </w:t>
      </w:r>
      <w:r w:rsidRPr="00045697">
        <w:rPr>
          <w:i/>
          <w:noProof/>
        </w:rPr>
        <w:t>Journal of nuclear medicine, 52</w:t>
      </w:r>
      <w:r w:rsidRPr="00045697">
        <w:rPr>
          <w:noProof/>
        </w:rPr>
        <w:t xml:space="preserve">(12), 1947-1955. </w:t>
      </w:r>
      <w:bookmarkEnd w:id="33"/>
    </w:p>
    <w:p w14:paraId="7F66F665" w14:textId="77777777" w:rsidR="00045697" w:rsidRPr="00045697" w:rsidRDefault="00045697" w:rsidP="00045697">
      <w:pPr>
        <w:pStyle w:val="EndNoteBibliography"/>
        <w:spacing w:after="360"/>
        <w:rPr>
          <w:noProof/>
        </w:rPr>
      </w:pPr>
      <w:bookmarkStart w:id="34" w:name="_ENREF_34"/>
      <w:r w:rsidRPr="00045697">
        <w:rPr>
          <w:noProof/>
        </w:rPr>
        <w:t xml:space="preserve">Luz, D. A., Pinheiro, A. M., Silva, M. L., Monteiro, M. C., Prediger, R. D., Maia, C. S. F., &amp; Fontes-Júnior, E. A. (2016). Ethnobotany, phytochemistry and neuropharmacological effects of Petiveria alliacea L.(Phytolaccaceae): A review. </w:t>
      </w:r>
      <w:r w:rsidRPr="00045697">
        <w:rPr>
          <w:i/>
          <w:noProof/>
        </w:rPr>
        <w:t>Journal of Ethnopharmacology, 185</w:t>
      </w:r>
      <w:r w:rsidRPr="00045697">
        <w:rPr>
          <w:noProof/>
        </w:rPr>
        <w:t xml:space="preserve">, 182-201. </w:t>
      </w:r>
      <w:bookmarkEnd w:id="34"/>
    </w:p>
    <w:p w14:paraId="0E461E45" w14:textId="77777777" w:rsidR="00045697" w:rsidRPr="00045697" w:rsidRDefault="00045697" w:rsidP="00045697">
      <w:pPr>
        <w:pStyle w:val="EndNoteBibliography"/>
        <w:spacing w:after="360"/>
        <w:rPr>
          <w:noProof/>
        </w:rPr>
      </w:pPr>
      <w:bookmarkStart w:id="35" w:name="_ENREF_35"/>
      <w:r w:rsidRPr="00045697">
        <w:rPr>
          <w:noProof/>
        </w:rPr>
        <w:t xml:space="preserve">Margaryan, N. V., Seftor, E. A., Seftor, R. E., &amp; Hendrix, M. J. (2017). Targeting the Stem Cell Properties of Adult Breast Cancer Cells: Using Combinatorial Strategies to Overcome Drug Resistance. </w:t>
      </w:r>
      <w:r w:rsidRPr="00045697">
        <w:rPr>
          <w:i/>
          <w:noProof/>
        </w:rPr>
        <w:t>Current Molecular Biology Reports, 3</w:t>
      </w:r>
      <w:r w:rsidRPr="00045697">
        <w:rPr>
          <w:noProof/>
        </w:rPr>
        <w:t xml:space="preserve">(3), 159-164. </w:t>
      </w:r>
      <w:bookmarkEnd w:id="35"/>
    </w:p>
    <w:p w14:paraId="5561844D" w14:textId="77777777" w:rsidR="00045697" w:rsidRPr="00045697" w:rsidRDefault="00045697" w:rsidP="00045697">
      <w:pPr>
        <w:pStyle w:val="EndNoteBibliography"/>
        <w:spacing w:after="360"/>
        <w:rPr>
          <w:noProof/>
        </w:rPr>
      </w:pPr>
      <w:bookmarkStart w:id="36" w:name="_ENREF_36"/>
      <w:r w:rsidRPr="00045697">
        <w:rPr>
          <w:noProof/>
        </w:rPr>
        <w:t xml:space="preserve">Martins, I., Wang, Y., Michaud, M., Ma, Y., Sukkurwala, A., Shen, S., . . . Perfettini, J. (2014). Molecular mechanisms of ATP secretion during immunogenic cell death. </w:t>
      </w:r>
      <w:r w:rsidRPr="00045697">
        <w:rPr>
          <w:i/>
          <w:noProof/>
        </w:rPr>
        <w:t>Cell death and differentiation, 21</w:t>
      </w:r>
      <w:r w:rsidRPr="00045697">
        <w:rPr>
          <w:noProof/>
        </w:rPr>
        <w:t xml:space="preserve">(1), 79. </w:t>
      </w:r>
      <w:bookmarkEnd w:id="36"/>
    </w:p>
    <w:p w14:paraId="3068CA8C" w14:textId="77777777" w:rsidR="00045697" w:rsidRPr="00045697" w:rsidRDefault="00045697" w:rsidP="00045697">
      <w:pPr>
        <w:pStyle w:val="EndNoteBibliography"/>
        <w:spacing w:after="360"/>
        <w:rPr>
          <w:noProof/>
        </w:rPr>
      </w:pPr>
      <w:bookmarkStart w:id="37" w:name="_ENREF_37"/>
      <w:r w:rsidRPr="00045697">
        <w:rPr>
          <w:noProof/>
        </w:rPr>
        <w:t xml:space="preserve">Mondal, S., Bandyopadhyay, S., Ghosh, M. K., Mukhopadhyay, S., Roy, S., &amp; Mandal, C. (2012). Natural products: promising resources for cancer drug discovery. </w:t>
      </w:r>
      <w:r w:rsidRPr="00045697">
        <w:rPr>
          <w:i/>
          <w:noProof/>
        </w:rPr>
        <w:t>Anticancer Agents Med Chem, 12</w:t>
      </w:r>
      <w:r w:rsidRPr="00045697">
        <w:rPr>
          <w:noProof/>
        </w:rPr>
        <w:t xml:space="preserve">(1), 49-75. </w:t>
      </w:r>
      <w:bookmarkEnd w:id="37"/>
    </w:p>
    <w:p w14:paraId="4DD03227" w14:textId="77777777" w:rsidR="00045697" w:rsidRPr="00045697" w:rsidRDefault="00045697" w:rsidP="00045697">
      <w:pPr>
        <w:pStyle w:val="EndNoteBibliography"/>
        <w:spacing w:after="360"/>
        <w:rPr>
          <w:noProof/>
        </w:rPr>
      </w:pPr>
      <w:bookmarkStart w:id="38" w:name="_ENREF_38"/>
      <w:r w:rsidRPr="00045697">
        <w:rPr>
          <w:noProof/>
        </w:rPr>
        <w:t xml:space="preserve">Newman, D. J., &amp; Cragg, G. M. (2016). Natural products as sources of new drugs from 1981 to 2014. </w:t>
      </w:r>
      <w:r w:rsidRPr="00045697">
        <w:rPr>
          <w:i/>
          <w:noProof/>
        </w:rPr>
        <w:t>Journal of natural products, 79</w:t>
      </w:r>
      <w:r w:rsidRPr="00045697">
        <w:rPr>
          <w:noProof/>
        </w:rPr>
        <w:t xml:space="preserve">(3), 629-661. </w:t>
      </w:r>
      <w:bookmarkEnd w:id="38"/>
    </w:p>
    <w:p w14:paraId="5171783C" w14:textId="77777777" w:rsidR="00045697" w:rsidRPr="00045697" w:rsidRDefault="00045697" w:rsidP="00045697">
      <w:pPr>
        <w:pStyle w:val="EndNoteBibliography"/>
        <w:spacing w:after="360"/>
        <w:rPr>
          <w:noProof/>
        </w:rPr>
      </w:pPr>
      <w:bookmarkStart w:id="39" w:name="_ENREF_39"/>
      <w:r w:rsidRPr="00045697">
        <w:rPr>
          <w:noProof/>
        </w:rPr>
        <w:lastRenderedPageBreak/>
        <w:t xml:space="preserve">Pavlova, N. N., &amp; Thompson, C. B. (2016). The emerging hallmarks of cancer metabolism. </w:t>
      </w:r>
      <w:r w:rsidRPr="00045697">
        <w:rPr>
          <w:i/>
          <w:noProof/>
        </w:rPr>
        <w:t>Cell metabolism, 23</w:t>
      </w:r>
      <w:r w:rsidRPr="00045697">
        <w:rPr>
          <w:noProof/>
        </w:rPr>
        <w:t xml:space="preserve">(1), 27-47. </w:t>
      </w:r>
      <w:bookmarkEnd w:id="39"/>
    </w:p>
    <w:p w14:paraId="56B2B5D9" w14:textId="77777777" w:rsidR="00045697" w:rsidRPr="00045697" w:rsidRDefault="00045697" w:rsidP="00045697">
      <w:pPr>
        <w:pStyle w:val="EndNoteBibliography"/>
        <w:spacing w:after="360"/>
        <w:rPr>
          <w:noProof/>
        </w:rPr>
      </w:pPr>
      <w:bookmarkStart w:id="40" w:name="_ENREF_40"/>
      <w:r w:rsidRPr="00045697">
        <w:rPr>
          <w:noProof/>
        </w:rPr>
        <w:t xml:space="preserve">Plaks, V., Kong, N., &amp; Werb, Z. (2015). The cancer stem cell niche: how essential is the niche in regulating stemness of tumor cells? </w:t>
      </w:r>
      <w:r w:rsidRPr="00045697">
        <w:rPr>
          <w:i/>
          <w:noProof/>
        </w:rPr>
        <w:t>Cell Stem Cell, 16</w:t>
      </w:r>
      <w:r w:rsidRPr="00045697">
        <w:rPr>
          <w:noProof/>
        </w:rPr>
        <w:t>(3), 225-238. doi:10.1016/j.stem.2015.02.015</w:t>
      </w:r>
      <w:bookmarkEnd w:id="40"/>
    </w:p>
    <w:p w14:paraId="46F990CC" w14:textId="77777777" w:rsidR="00045697" w:rsidRPr="00045697" w:rsidRDefault="00045697" w:rsidP="00045697">
      <w:pPr>
        <w:pStyle w:val="EndNoteBibliography"/>
        <w:spacing w:after="360"/>
        <w:rPr>
          <w:noProof/>
        </w:rPr>
      </w:pPr>
      <w:bookmarkStart w:id="41" w:name="_ENREF_41"/>
      <w:r w:rsidRPr="00045697">
        <w:rPr>
          <w:noProof/>
        </w:rPr>
        <w:t xml:space="preserve">Pombo, M. (2008). </w:t>
      </w:r>
      <w:r w:rsidRPr="00045697">
        <w:rPr>
          <w:i/>
          <w:noProof/>
        </w:rPr>
        <w:t>Las fracciones obtenidas de Caesalpinia spinosa Molina Kuntze, ejercen diferentes efectos biologicos sobre celulas K562.</w:t>
      </w:r>
      <w:r w:rsidRPr="00045697">
        <w:rPr>
          <w:noProof/>
        </w:rPr>
        <w:t xml:space="preserve"> (Maestria en Ciencias Biologicas), Pontificia Universidad Javeriana, Bogotá.   </w:t>
      </w:r>
      <w:bookmarkEnd w:id="41"/>
    </w:p>
    <w:p w14:paraId="66AD3A13" w14:textId="77777777" w:rsidR="00045697" w:rsidRPr="00045697" w:rsidRDefault="00045697" w:rsidP="00045697">
      <w:pPr>
        <w:pStyle w:val="EndNoteBibliography"/>
        <w:spacing w:after="360"/>
        <w:rPr>
          <w:noProof/>
        </w:rPr>
      </w:pPr>
      <w:bookmarkStart w:id="42" w:name="_ENREF_42"/>
      <w:r w:rsidRPr="00045697">
        <w:rPr>
          <w:noProof/>
        </w:rPr>
        <w:t xml:space="preserve">Sandoval, T. A., Urueña, C. P., Llano, M., Gómez-Cadena, A., Hernández, J. F., Sequeda, L. G., . . . Fiorentino, S. (2016). Standardized Extract from Caesalpinia spinosa is Cytotoxic Over Cancer Stem Cells and Enhance Anticancer Activity of Doxorubicin. </w:t>
      </w:r>
      <w:r w:rsidRPr="00045697">
        <w:rPr>
          <w:i/>
          <w:noProof/>
        </w:rPr>
        <w:t>The American journal of Chinese medicine, 44</w:t>
      </w:r>
      <w:r w:rsidRPr="00045697">
        <w:rPr>
          <w:noProof/>
        </w:rPr>
        <w:t xml:space="preserve">(08), 1693-1717. </w:t>
      </w:r>
      <w:bookmarkEnd w:id="42"/>
    </w:p>
    <w:p w14:paraId="5A99647A" w14:textId="77777777" w:rsidR="00045697" w:rsidRPr="00045697" w:rsidRDefault="00045697" w:rsidP="00045697">
      <w:pPr>
        <w:pStyle w:val="EndNoteBibliography"/>
        <w:spacing w:after="360"/>
        <w:rPr>
          <w:noProof/>
        </w:rPr>
      </w:pPr>
      <w:bookmarkStart w:id="43" w:name="_ENREF_43"/>
      <w:r w:rsidRPr="00045697">
        <w:rPr>
          <w:noProof/>
        </w:rPr>
        <w:t xml:space="preserve">Santander, S., &amp; Urueña, C. (2009). Influencia del tratamiento de Petiveria alliacea en la expresion diferencial de gene en celulas tumorales. </w:t>
      </w:r>
      <w:r w:rsidRPr="00045697">
        <w:rPr>
          <w:i/>
          <w:noProof/>
        </w:rPr>
        <w:t>Univ. Med. Bogotá, 50</w:t>
      </w:r>
      <w:r w:rsidRPr="00045697">
        <w:rPr>
          <w:noProof/>
        </w:rPr>
        <w:t xml:space="preserve">(3), 284-296. </w:t>
      </w:r>
      <w:bookmarkEnd w:id="43"/>
    </w:p>
    <w:p w14:paraId="01B5F523" w14:textId="77777777" w:rsidR="00045697" w:rsidRPr="00045697" w:rsidRDefault="00045697" w:rsidP="00045697">
      <w:pPr>
        <w:pStyle w:val="EndNoteBibliography"/>
        <w:spacing w:after="360"/>
        <w:rPr>
          <w:noProof/>
        </w:rPr>
      </w:pPr>
      <w:bookmarkStart w:id="44" w:name="_ENREF_44"/>
      <w:r w:rsidRPr="00045697">
        <w:rPr>
          <w:noProof/>
        </w:rPr>
        <w:t xml:space="preserve">Santander, S. P., Hernández, J. F., Cifuentes B, C., Aoki, M., Moins-Teisserenc, H., &amp; Fiorentino, S. (2012). Immunomodulatory effects of aqueous and organic fractions from Petiveria alliacea on human dendritic cells. </w:t>
      </w:r>
      <w:r w:rsidRPr="00045697">
        <w:rPr>
          <w:i/>
          <w:noProof/>
        </w:rPr>
        <w:t>The American journal of Chinese medicine, 40</w:t>
      </w:r>
      <w:r w:rsidRPr="00045697">
        <w:rPr>
          <w:noProof/>
        </w:rPr>
        <w:t xml:space="preserve">(04), 833-844. </w:t>
      </w:r>
      <w:bookmarkEnd w:id="44"/>
    </w:p>
    <w:p w14:paraId="11636613" w14:textId="77777777" w:rsidR="00045697" w:rsidRPr="00045697" w:rsidRDefault="00045697" w:rsidP="00045697">
      <w:pPr>
        <w:pStyle w:val="EndNoteBibliography"/>
        <w:spacing w:after="360"/>
        <w:rPr>
          <w:noProof/>
        </w:rPr>
      </w:pPr>
      <w:bookmarkStart w:id="45" w:name="_ENREF_45"/>
      <w:r w:rsidRPr="00045697">
        <w:rPr>
          <w:noProof/>
        </w:rPr>
        <w:t xml:space="preserve">Schmidt, B. M., Ribnicky, D. M., Lipsky, P. E., &amp; Raskin, I. (2007). Revisiting the ancient concept of botanical therapeutics. </w:t>
      </w:r>
      <w:r w:rsidRPr="00045697">
        <w:rPr>
          <w:i/>
          <w:noProof/>
        </w:rPr>
        <w:t>Nature chemical biology, 3</w:t>
      </w:r>
      <w:r w:rsidRPr="00045697">
        <w:rPr>
          <w:noProof/>
        </w:rPr>
        <w:t xml:space="preserve">(7), 360-366. </w:t>
      </w:r>
      <w:bookmarkEnd w:id="45"/>
    </w:p>
    <w:p w14:paraId="0FF10E84" w14:textId="77777777" w:rsidR="00045697" w:rsidRPr="00045697" w:rsidRDefault="00045697" w:rsidP="00045697">
      <w:pPr>
        <w:pStyle w:val="EndNoteBibliography"/>
        <w:spacing w:after="360"/>
        <w:rPr>
          <w:noProof/>
        </w:rPr>
      </w:pPr>
      <w:bookmarkStart w:id="46" w:name="_ENREF_46"/>
      <w:r w:rsidRPr="00045697">
        <w:rPr>
          <w:noProof/>
        </w:rPr>
        <w:t xml:space="preserve">Skowyra, M., Falguera, V., Gallego, G., Peiró, S., &amp; Almajano, M. P. (2014). Antioxidant properties of aqueous and ethanolic extracts of tara (Caesalpinia spinosa) pods in vitro and in model food emulsions. </w:t>
      </w:r>
      <w:r w:rsidRPr="00045697">
        <w:rPr>
          <w:i/>
          <w:noProof/>
        </w:rPr>
        <w:t>Journal of the Science of Food and Agriculture, 94</w:t>
      </w:r>
      <w:r w:rsidRPr="00045697">
        <w:rPr>
          <w:noProof/>
        </w:rPr>
        <w:t xml:space="preserve">(5), 911-918. </w:t>
      </w:r>
      <w:bookmarkEnd w:id="46"/>
    </w:p>
    <w:p w14:paraId="3035AD8C" w14:textId="77777777" w:rsidR="00045697" w:rsidRPr="00045697" w:rsidRDefault="00045697" w:rsidP="00045697">
      <w:pPr>
        <w:pStyle w:val="EndNoteBibliography"/>
        <w:spacing w:after="360"/>
        <w:rPr>
          <w:noProof/>
        </w:rPr>
      </w:pPr>
      <w:bookmarkStart w:id="47" w:name="_ENREF_47"/>
      <w:r w:rsidRPr="00045697">
        <w:rPr>
          <w:noProof/>
        </w:rPr>
        <w:t xml:space="preserve">Sullivan, L. B., &amp; Chandel, N. S. (2014). Mitochondrial reactive oxygen species and cancer. </w:t>
      </w:r>
      <w:r w:rsidRPr="00045697">
        <w:rPr>
          <w:i/>
          <w:noProof/>
        </w:rPr>
        <w:t>Cancer &amp; metabolism, 2</w:t>
      </w:r>
      <w:r w:rsidRPr="00045697">
        <w:rPr>
          <w:noProof/>
        </w:rPr>
        <w:t xml:space="preserve">(1), 17. </w:t>
      </w:r>
      <w:bookmarkEnd w:id="47"/>
    </w:p>
    <w:p w14:paraId="341010D8" w14:textId="77777777" w:rsidR="00045697" w:rsidRPr="00045697" w:rsidRDefault="00045697" w:rsidP="00045697">
      <w:pPr>
        <w:pStyle w:val="EndNoteBibliography"/>
        <w:spacing w:after="360"/>
        <w:rPr>
          <w:noProof/>
        </w:rPr>
      </w:pPr>
      <w:bookmarkStart w:id="48" w:name="_ENREF_48"/>
      <w:r w:rsidRPr="00045697">
        <w:rPr>
          <w:noProof/>
        </w:rPr>
        <w:t xml:space="preserve">Tilton, R., Paiva, A. A., Guan, J.-Q., Marathe, R., Jiang, Z., van Eyndhoven, W., . . . Liu, S.-H. (2010). A comprehensive platform for quality control of botanical drugs (PhytomicsQC): a case study of Huangqin Tang (HQT) and PHY906. </w:t>
      </w:r>
      <w:r w:rsidRPr="00045697">
        <w:rPr>
          <w:i/>
          <w:noProof/>
        </w:rPr>
        <w:t>Chinese medicine, 5</w:t>
      </w:r>
      <w:r w:rsidRPr="00045697">
        <w:rPr>
          <w:noProof/>
        </w:rPr>
        <w:t xml:space="preserve">(1), 30. </w:t>
      </w:r>
      <w:bookmarkEnd w:id="48"/>
    </w:p>
    <w:p w14:paraId="69EC8A08" w14:textId="77777777" w:rsidR="00045697" w:rsidRPr="00045697" w:rsidRDefault="00045697" w:rsidP="00045697">
      <w:pPr>
        <w:pStyle w:val="EndNoteBibliography"/>
        <w:rPr>
          <w:noProof/>
        </w:rPr>
      </w:pPr>
      <w:bookmarkStart w:id="49" w:name="_ENREF_49"/>
      <w:r w:rsidRPr="00045697">
        <w:rPr>
          <w:noProof/>
        </w:rPr>
        <w:t xml:space="preserve">Uruena, C., Cifuentes, C., Castaneda, D., Arango, A., Kaur, P., Asea, A., &amp; Fiorentino, S. (2008). Petiveria alliacea extracts uses multiple mechanisms to </w:t>
      </w:r>
      <w:r w:rsidRPr="00045697">
        <w:rPr>
          <w:noProof/>
        </w:rPr>
        <w:lastRenderedPageBreak/>
        <w:t xml:space="preserve">inhibit growth of human and mouse tumoral cells. </w:t>
      </w:r>
      <w:r w:rsidRPr="00045697">
        <w:rPr>
          <w:i/>
          <w:noProof/>
        </w:rPr>
        <w:t>BMC Complement Altern Med, 8</w:t>
      </w:r>
      <w:r w:rsidRPr="00045697">
        <w:rPr>
          <w:noProof/>
        </w:rPr>
        <w:t>, 60. doi:1472-6882-8-60 [pii]</w:t>
      </w:r>
    </w:p>
    <w:p w14:paraId="49BCCF01" w14:textId="77777777" w:rsidR="00045697" w:rsidRPr="00045697" w:rsidRDefault="00045697" w:rsidP="00045697">
      <w:pPr>
        <w:pStyle w:val="EndNoteBibliography"/>
        <w:spacing w:after="360"/>
        <w:rPr>
          <w:noProof/>
        </w:rPr>
      </w:pPr>
      <w:r w:rsidRPr="00045697">
        <w:rPr>
          <w:noProof/>
        </w:rPr>
        <w:t>10.1186/1472-6882-8-60</w:t>
      </w:r>
      <w:bookmarkEnd w:id="49"/>
    </w:p>
    <w:p w14:paraId="1F7DCC6B" w14:textId="77777777" w:rsidR="00045697" w:rsidRPr="00045697" w:rsidRDefault="00045697" w:rsidP="00045697">
      <w:pPr>
        <w:pStyle w:val="EndNoteBibliography"/>
        <w:spacing w:after="360"/>
        <w:rPr>
          <w:noProof/>
        </w:rPr>
      </w:pPr>
      <w:bookmarkStart w:id="50" w:name="_ENREF_50"/>
      <w:r w:rsidRPr="00045697">
        <w:rPr>
          <w:noProof/>
        </w:rPr>
        <w:t xml:space="preserve">Uruena, C., Mancipe, J., Hernandez, J., Castaneda, D., Pombo, L., Gomez, A., . . . Fiorentino, S. (2013). Gallotannin-rich Caesalpinia spinosa fraction decreases the primary tumor and factors associated with poor prognosis in a murine breast cancer model. </w:t>
      </w:r>
      <w:r w:rsidRPr="00045697">
        <w:rPr>
          <w:i/>
          <w:noProof/>
        </w:rPr>
        <w:t>BMC Complement Altern Med, 13</w:t>
      </w:r>
      <w:r w:rsidRPr="00045697">
        <w:rPr>
          <w:noProof/>
        </w:rPr>
        <w:t>, 74. doi:10.1186/1472-6882-13-74</w:t>
      </w:r>
      <w:bookmarkEnd w:id="50"/>
    </w:p>
    <w:p w14:paraId="1AB5382E" w14:textId="77777777" w:rsidR="00045697" w:rsidRPr="00045697" w:rsidRDefault="00045697" w:rsidP="00045697">
      <w:pPr>
        <w:pStyle w:val="EndNoteBibliography"/>
        <w:spacing w:after="360"/>
        <w:rPr>
          <w:noProof/>
        </w:rPr>
      </w:pPr>
      <w:bookmarkStart w:id="51" w:name="_ENREF_51"/>
      <w:r w:rsidRPr="00045697">
        <w:rPr>
          <w:noProof/>
        </w:rPr>
        <w:t xml:space="preserve">Venneti, S., Dunphy, M. P., Zhang, H., Pitter, K. L., Zanzonico, P., Campos, C., . . . Ploessl, K. (2015). Glutamine-based PET imaging facilitates enhanced metabolic evaluation of gliomas in vivo. </w:t>
      </w:r>
      <w:r w:rsidRPr="00045697">
        <w:rPr>
          <w:i/>
          <w:noProof/>
        </w:rPr>
        <w:t>Science translational medicine, 7</w:t>
      </w:r>
      <w:r w:rsidRPr="00045697">
        <w:rPr>
          <w:noProof/>
        </w:rPr>
        <w:t xml:space="preserve">(274), 274ra217-274ra217. </w:t>
      </w:r>
      <w:bookmarkEnd w:id="51"/>
    </w:p>
    <w:p w14:paraId="602DEFA0" w14:textId="77777777" w:rsidR="00045697" w:rsidRPr="00045697" w:rsidRDefault="00045697" w:rsidP="00045697">
      <w:pPr>
        <w:pStyle w:val="EndNoteBibliography"/>
        <w:spacing w:after="360"/>
        <w:rPr>
          <w:noProof/>
        </w:rPr>
      </w:pPr>
      <w:bookmarkStart w:id="52" w:name="_ENREF_52"/>
      <w:r w:rsidRPr="00045697">
        <w:rPr>
          <w:noProof/>
        </w:rPr>
        <w:t xml:space="preserve">Wang, X., Xu, X., Li, Y., Li, X., Tao, W., Li, B., . . . Yang, L. (2013). Systems pharmacology uncovers Janus functions of botanical drugs: activation of host defense system and inhibition of influenza virus replication. </w:t>
      </w:r>
      <w:r w:rsidRPr="00045697">
        <w:rPr>
          <w:i/>
          <w:noProof/>
        </w:rPr>
        <w:t>Integrative Biology, 5</w:t>
      </w:r>
      <w:r w:rsidRPr="00045697">
        <w:rPr>
          <w:noProof/>
        </w:rPr>
        <w:t xml:space="preserve">(2), 351-371. </w:t>
      </w:r>
      <w:bookmarkEnd w:id="52"/>
    </w:p>
    <w:p w14:paraId="2C07B416" w14:textId="77777777" w:rsidR="00045697" w:rsidRPr="00045697" w:rsidRDefault="00045697" w:rsidP="00045697">
      <w:pPr>
        <w:pStyle w:val="EndNoteBibliography"/>
        <w:spacing w:after="360"/>
        <w:rPr>
          <w:noProof/>
        </w:rPr>
      </w:pPr>
      <w:bookmarkStart w:id="53" w:name="_ENREF_53"/>
      <w:r w:rsidRPr="00045697">
        <w:rPr>
          <w:noProof/>
        </w:rPr>
        <w:t xml:space="preserve">Warburg, O. (1956). On respiratory impairment in cancer cells. </w:t>
      </w:r>
      <w:r w:rsidRPr="00045697">
        <w:rPr>
          <w:i/>
          <w:noProof/>
        </w:rPr>
        <w:t>Science (New York, NY), 124</w:t>
      </w:r>
      <w:r w:rsidRPr="00045697">
        <w:rPr>
          <w:noProof/>
        </w:rPr>
        <w:t xml:space="preserve">(3215), 269-270. </w:t>
      </w:r>
      <w:bookmarkEnd w:id="53"/>
    </w:p>
    <w:p w14:paraId="467C1665" w14:textId="77777777" w:rsidR="00045697" w:rsidRPr="00045697" w:rsidRDefault="00045697" w:rsidP="00045697">
      <w:pPr>
        <w:pStyle w:val="EndNoteBibliography"/>
        <w:rPr>
          <w:noProof/>
        </w:rPr>
      </w:pPr>
      <w:bookmarkStart w:id="54" w:name="_ENREF_54"/>
      <w:r w:rsidRPr="00045697">
        <w:rPr>
          <w:noProof/>
        </w:rPr>
        <w:t xml:space="preserve">Zhu, J., Fan, X., Cheng, Y., Agarwal, R., Moore, C. M., Chen, S. T., &amp; Tong, W. (2014). Chemometric analysis for identification of botanical raw materials for pharmaceutical use: a case study using Panax notoginseng. </w:t>
      </w:r>
      <w:r w:rsidRPr="00045697">
        <w:rPr>
          <w:i/>
          <w:noProof/>
        </w:rPr>
        <w:t>PLoS One, 9</w:t>
      </w:r>
      <w:r w:rsidRPr="00045697">
        <w:rPr>
          <w:noProof/>
        </w:rPr>
        <w:t xml:space="preserve">(1), e87462. </w:t>
      </w:r>
      <w:bookmarkEnd w:id="54"/>
    </w:p>
    <w:p w14:paraId="3355BD50" w14:textId="63DA3DA7" w:rsidR="00F6132C" w:rsidRPr="00CB42B8" w:rsidRDefault="006E3B1E" w:rsidP="00CB42B8">
      <w:pPr>
        <w:spacing w:line="480" w:lineRule="auto"/>
        <w:rPr>
          <w:rFonts w:ascii="Arial" w:hAnsi="Arial" w:cs="Arial"/>
        </w:rPr>
      </w:pPr>
      <w:r w:rsidRPr="00CB42B8">
        <w:rPr>
          <w:rFonts w:ascii="Arial" w:hAnsi="Arial" w:cs="Arial"/>
        </w:rPr>
        <w:fldChar w:fldCharType="end"/>
      </w:r>
    </w:p>
    <w:sectPr w:rsidR="00F6132C" w:rsidRPr="00CB42B8" w:rsidSect="005E386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visionView w:markup="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Arial&lt;/FontName&gt;&lt;FontSize&gt;12&lt;/FontSize&gt;&lt;ReflistTitle&gt;&lt;/ReflistTitle&gt;&lt;StartingRefnum&gt;1&lt;/StartingRefnum&gt;&lt;FirstLineIndent&gt;0&lt;/FirstLineIndent&gt;&lt;HangingIndent&gt;0&lt;/HangingIndent&gt;&lt;LineSpacing&gt;0&lt;/LineSpacing&gt;&lt;SpaceAfter&gt;2&lt;/SpaceAfter&gt;&lt;HyperlinksEnabled&gt;1&lt;/HyperlinksEnabled&gt;&lt;HyperlinksVisible&gt;1&lt;/HyperlinksVisible&gt;&lt;EnableBibliographyCategories&gt;0&lt;/EnableBibliographyCategories&gt;&lt;/ENLayout&gt;"/>
    <w:docVar w:name="EN.Libraries" w:val="&lt;Libraries&gt;&lt;item db-id=&quot;p99eptewup05vve2ra959fra2ext9veeax0t&quot;&gt;REVISION CANCER fiorentino&lt;record-ids&gt;&lt;item&gt;2&lt;/item&gt;&lt;item&gt;3&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9&lt;/item&gt;&lt;item&gt;30&lt;/item&gt;&lt;item&gt;31&lt;/item&gt;&lt;item&gt;32&lt;/item&gt;&lt;item&gt;33&lt;/item&gt;&lt;item&gt;34&lt;/item&gt;&lt;item&gt;35&lt;/item&gt;&lt;item&gt;36&lt;/item&gt;&lt;item&gt;37&lt;/item&gt;&lt;item&gt;38&lt;/item&gt;&lt;item&gt;39&lt;/item&gt;&lt;item&gt;40&lt;/item&gt;&lt;item&gt;41&lt;/item&gt;&lt;item&gt;42&lt;/item&gt;&lt;item&gt;43&lt;/item&gt;&lt;item&gt;44&lt;/item&gt;&lt;item&gt;45&lt;/item&gt;&lt;item&gt;46&lt;/item&gt;&lt;item&gt;47&lt;/item&gt;&lt;item&gt;48&lt;/item&gt;&lt;item&gt;49&lt;/item&gt;&lt;item&gt;50&lt;/item&gt;&lt;item&gt;51&lt;/item&gt;&lt;item&gt;52&lt;/item&gt;&lt;item&gt;53&lt;/item&gt;&lt;item&gt;54&lt;/item&gt;&lt;item&gt;55&lt;/item&gt;&lt;item&gt;56&lt;/item&gt;&lt;item&gt;57&lt;/item&gt;&lt;item&gt;58&lt;/item&gt;&lt;/record-ids&gt;&lt;/item&gt;&lt;/Libraries&gt;"/>
  </w:docVars>
  <w:rsids>
    <w:rsidRoot w:val="00F6132C"/>
    <w:rsid w:val="0000508F"/>
    <w:rsid w:val="00015DFC"/>
    <w:rsid w:val="00023324"/>
    <w:rsid w:val="00025408"/>
    <w:rsid w:val="000343FC"/>
    <w:rsid w:val="00042D47"/>
    <w:rsid w:val="00045697"/>
    <w:rsid w:val="00046731"/>
    <w:rsid w:val="00050594"/>
    <w:rsid w:val="00056A4D"/>
    <w:rsid w:val="00075A7E"/>
    <w:rsid w:val="00076C38"/>
    <w:rsid w:val="00093EC1"/>
    <w:rsid w:val="000A1AE3"/>
    <w:rsid w:val="000B2C71"/>
    <w:rsid w:val="000B408E"/>
    <w:rsid w:val="000B5360"/>
    <w:rsid w:val="000C6116"/>
    <w:rsid w:val="000E122E"/>
    <w:rsid w:val="000E4BBA"/>
    <w:rsid w:val="000F4A62"/>
    <w:rsid w:val="000F7FE6"/>
    <w:rsid w:val="00113DCE"/>
    <w:rsid w:val="00120030"/>
    <w:rsid w:val="0014141E"/>
    <w:rsid w:val="00174BC0"/>
    <w:rsid w:val="00177EAD"/>
    <w:rsid w:val="00194E3E"/>
    <w:rsid w:val="00195929"/>
    <w:rsid w:val="001969FE"/>
    <w:rsid w:val="00196E1A"/>
    <w:rsid w:val="001A0EC6"/>
    <w:rsid w:val="001A1C8A"/>
    <w:rsid w:val="001B0655"/>
    <w:rsid w:val="001B3BB1"/>
    <w:rsid w:val="001B4296"/>
    <w:rsid w:val="001C1B70"/>
    <w:rsid w:val="001C2AEF"/>
    <w:rsid w:val="001C605F"/>
    <w:rsid w:val="001C6563"/>
    <w:rsid w:val="001E103B"/>
    <w:rsid w:val="001E6449"/>
    <w:rsid w:val="0020193A"/>
    <w:rsid w:val="00204961"/>
    <w:rsid w:val="00212223"/>
    <w:rsid w:val="00212395"/>
    <w:rsid w:val="00220F27"/>
    <w:rsid w:val="00221536"/>
    <w:rsid w:val="00227D5C"/>
    <w:rsid w:val="0023095D"/>
    <w:rsid w:val="00235CC6"/>
    <w:rsid w:val="00254E14"/>
    <w:rsid w:val="00262E9C"/>
    <w:rsid w:val="00265924"/>
    <w:rsid w:val="002917B1"/>
    <w:rsid w:val="0029549E"/>
    <w:rsid w:val="002A4E67"/>
    <w:rsid w:val="002B211D"/>
    <w:rsid w:val="002B3567"/>
    <w:rsid w:val="002B6031"/>
    <w:rsid w:val="002D7B55"/>
    <w:rsid w:val="002E0D29"/>
    <w:rsid w:val="002E6AC4"/>
    <w:rsid w:val="002E7B6D"/>
    <w:rsid w:val="002F6FC3"/>
    <w:rsid w:val="0030443A"/>
    <w:rsid w:val="0031243D"/>
    <w:rsid w:val="00321A35"/>
    <w:rsid w:val="00332E91"/>
    <w:rsid w:val="003353FB"/>
    <w:rsid w:val="003727D4"/>
    <w:rsid w:val="003730E0"/>
    <w:rsid w:val="0037686F"/>
    <w:rsid w:val="00384C49"/>
    <w:rsid w:val="00390553"/>
    <w:rsid w:val="003A152E"/>
    <w:rsid w:val="003A1CA8"/>
    <w:rsid w:val="003A743B"/>
    <w:rsid w:val="003B4945"/>
    <w:rsid w:val="003C4722"/>
    <w:rsid w:val="003D1B06"/>
    <w:rsid w:val="003E3D92"/>
    <w:rsid w:val="003E69B5"/>
    <w:rsid w:val="003E7432"/>
    <w:rsid w:val="004022A0"/>
    <w:rsid w:val="004057B2"/>
    <w:rsid w:val="00411E27"/>
    <w:rsid w:val="00412A8A"/>
    <w:rsid w:val="00414A12"/>
    <w:rsid w:val="0043347D"/>
    <w:rsid w:val="00435BFB"/>
    <w:rsid w:val="0045417A"/>
    <w:rsid w:val="00461704"/>
    <w:rsid w:val="004634ED"/>
    <w:rsid w:val="00480504"/>
    <w:rsid w:val="00492160"/>
    <w:rsid w:val="004973CD"/>
    <w:rsid w:val="004A0693"/>
    <w:rsid w:val="004C1D53"/>
    <w:rsid w:val="004E2B38"/>
    <w:rsid w:val="004E76A5"/>
    <w:rsid w:val="004E7B7C"/>
    <w:rsid w:val="004F61DE"/>
    <w:rsid w:val="004F6271"/>
    <w:rsid w:val="00505D33"/>
    <w:rsid w:val="005122C8"/>
    <w:rsid w:val="00514EBC"/>
    <w:rsid w:val="005348F5"/>
    <w:rsid w:val="00537863"/>
    <w:rsid w:val="00540F06"/>
    <w:rsid w:val="00542558"/>
    <w:rsid w:val="00542C4A"/>
    <w:rsid w:val="00557FA5"/>
    <w:rsid w:val="00583F49"/>
    <w:rsid w:val="00592529"/>
    <w:rsid w:val="005959D6"/>
    <w:rsid w:val="005A017B"/>
    <w:rsid w:val="005A1161"/>
    <w:rsid w:val="005A6331"/>
    <w:rsid w:val="005B4A7B"/>
    <w:rsid w:val="005C0C4E"/>
    <w:rsid w:val="005C7844"/>
    <w:rsid w:val="005D2828"/>
    <w:rsid w:val="005E18B1"/>
    <w:rsid w:val="005E3862"/>
    <w:rsid w:val="005F6CC7"/>
    <w:rsid w:val="00614F77"/>
    <w:rsid w:val="00614FF8"/>
    <w:rsid w:val="00635707"/>
    <w:rsid w:val="00654742"/>
    <w:rsid w:val="00655BCB"/>
    <w:rsid w:val="0066217C"/>
    <w:rsid w:val="00670C9D"/>
    <w:rsid w:val="00672FDF"/>
    <w:rsid w:val="00673824"/>
    <w:rsid w:val="0068313B"/>
    <w:rsid w:val="006940DE"/>
    <w:rsid w:val="006A05C6"/>
    <w:rsid w:val="006A36DD"/>
    <w:rsid w:val="006B306B"/>
    <w:rsid w:val="006D0C09"/>
    <w:rsid w:val="006E1DB0"/>
    <w:rsid w:val="006E2D30"/>
    <w:rsid w:val="006E3B1E"/>
    <w:rsid w:val="00706ABC"/>
    <w:rsid w:val="00707109"/>
    <w:rsid w:val="00711651"/>
    <w:rsid w:val="00712772"/>
    <w:rsid w:val="00716135"/>
    <w:rsid w:val="007246B2"/>
    <w:rsid w:val="00725152"/>
    <w:rsid w:val="00732F04"/>
    <w:rsid w:val="00742ED9"/>
    <w:rsid w:val="0075168D"/>
    <w:rsid w:val="00751A8F"/>
    <w:rsid w:val="00752DA6"/>
    <w:rsid w:val="00761192"/>
    <w:rsid w:val="00766E5A"/>
    <w:rsid w:val="007729A0"/>
    <w:rsid w:val="007751CD"/>
    <w:rsid w:val="00784DA7"/>
    <w:rsid w:val="0079105C"/>
    <w:rsid w:val="00791E60"/>
    <w:rsid w:val="00792DE9"/>
    <w:rsid w:val="007A6ED1"/>
    <w:rsid w:val="007B2C57"/>
    <w:rsid w:val="007B32C6"/>
    <w:rsid w:val="007D2893"/>
    <w:rsid w:val="007E075E"/>
    <w:rsid w:val="00800D0B"/>
    <w:rsid w:val="00803CAE"/>
    <w:rsid w:val="00821ACD"/>
    <w:rsid w:val="00823EC3"/>
    <w:rsid w:val="008307F3"/>
    <w:rsid w:val="00840B4D"/>
    <w:rsid w:val="00844FFA"/>
    <w:rsid w:val="00845805"/>
    <w:rsid w:val="00854E63"/>
    <w:rsid w:val="00863E05"/>
    <w:rsid w:val="00871F4C"/>
    <w:rsid w:val="00874C2C"/>
    <w:rsid w:val="0088571C"/>
    <w:rsid w:val="00891EE0"/>
    <w:rsid w:val="00893F86"/>
    <w:rsid w:val="008A6C61"/>
    <w:rsid w:val="008A6EAC"/>
    <w:rsid w:val="008B7E86"/>
    <w:rsid w:val="008C3230"/>
    <w:rsid w:val="008C41BC"/>
    <w:rsid w:val="008C7A28"/>
    <w:rsid w:val="00913EFE"/>
    <w:rsid w:val="009430AE"/>
    <w:rsid w:val="009613F2"/>
    <w:rsid w:val="0096277D"/>
    <w:rsid w:val="009666C9"/>
    <w:rsid w:val="009805CB"/>
    <w:rsid w:val="009848A7"/>
    <w:rsid w:val="00986D60"/>
    <w:rsid w:val="00993930"/>
    <w:rsid w:val="009A0B0B"/>
    <w:rsid w:val="009A59F0"/>
    <w:rsid w:val="009A7C8F"/>
    <w:rsid w:val="009C1BD7"/>
    <w:rsid w:val="009D4A63"/>
    <w:rsid w:val="009E231A"/>
    <w:rsid w:val="009E3187"/>
    <w:rsid w:val="009E3A55"/>
    <w:rsid w:val="009E7E29"/>
    <w:rsid w:val="00A24580"/>
    <w:rsid w:val="00A27023"/>
    <w:rsid w:val="00A300BD"/>
    <w:rsid w:val="00A3399D"/>
    <w:rsid w:val="00A43362"/>
    <w:rsid w:val="00A62DE4"/>
    <w:rsid w:val="00A73480"/>
    <w:rsid w:val="00A75DF7"/>
    <w:rsid w:val="00A815E3"/>
    <w:rsid w:val="00A82C02"/>
    <w:rsid w:val="00A95B7D"/>
    <w:rsid w:val="00A96D44"/>
    <w:rsid w:val="00AA07AA"/>
    <w:rsid w:val="00AA6128"/>
    <w:rsid w:val="00AB19B9"/>
    <w:rsid w:val="00AB35B0"/>
    <w:rsid w:val="00AB4E85"/>
    <w:rsid w:val="00AB509E"/>
    <w:rsid w:val="00AC7909"/>
    <w:rsid w:val="00AE685D"/>
    <w:rsid w:val="00B1248B"/>
    <w:rsid w:val="00B12D44"/>
    <w:rsid w:val="00B173EC"/>
    <w:rsid w:val="00B33E77"/>
    <w:rsid w:val="00B37648"/>
    <w:rsid w:val="00B42B9A"/>
    <w:rsid w:val="00B50D10"/>
    <w:rsid w:val="00B52EC2"/>
    <w:rsid w:val="00B62758"/>
    <w:rsid w:val="00B72941"/>
    <w:rsid w:val="00B7606C"/>
    <w:rsid w:val="00B810AF"/>
    <w:rsid w:val="00BB6005"/>
    <w:rsid w:val="00BC7F8B"/>
    <w:rsid w:val="00BD5429"/>
    <w:rsid w:val="00BD7080"/>
    <w:rsid w:val="00BE75FD"/>
    <w:rsid w:val="00C313A3"/>
    <w:rsid w:val="00C373C9"/>
    <w:rsid w:val="00C42219"/>
    <w:rsid w:val="00C57EAB"/>
    <w:rsid w:val="00C767A4"/>
    <w:rsid w:val="00C813B1"/>
    <w:rsid w:val="00C907F5"/>
    <w:rsid w:val="00C91E8A"/>
    <w:rsid w:val="00C95D68"/>
    <w:rsid w:val="00CA15F1"/>
    <w:rsid w:val="00CB42B8"/>
    <w:rsid w:val="00CB72DB"/>
    <w:rsid w:val="00CC0040"/>
    <w:rsid w:val="00CC067A"/>
    <w:rsid w:val="00CC32FE"/>
    <w:rsid w:val="00CD2A47"/>
    <w:rsid w:val="00CE10AE"/>
    <w:rsid w:val="00CE5ADC"/>
    <w:rsid w:val="00CE66A3"/>
    <w:rsid w:val="00CF2049"/>
    <w:rsid w:val="00CF2073"/>
    <w:rsid w:val="00CF3130"/>
    <w:rsid w:val="00CF6AB5"/>
    <w:rsid w:val="00CF721A"/>
    <w:rsid w:val="00D0168C"/>
    <w:rsid w:val="00D01791"/>
    <w:rsid w:val="00D017EE"/>
    <w:rsid w:val="00D0288D"/>
    <w:rsid w:val="00D05832"/>
    <w:rsid w:val="00D25C85"/>
    <w:rsid w:val="00D30766"/>
    <w:rsid w:val="00D41177"/>
    <w:rsid w:val="00D64B3F"/>
    <w:rsid w:val="00D81570"/>
    <w:rsid w:val="00D84F67"/>
    <w:rsid w:val="00D86CF0"/>
    <w:rsid w:val="00D879D7"/>
    <w:rsid w:val="00D960FA"/>
    <w:rsid w:val="00DB4049"/>
    <w:rsid w:val="00DC0715"/>
    <w:rsid w:val="00DD24EF"/>
    <w:rsid w:val="00DD36E7"/>
    <w:rsid w:val="00DD760E"/>
    <w:rsid w:val="00DE003B"/>
    <w:rsid w:val="00DE4406"/>
    <w:rsid w:val="00DE5BEE"/>
    <w:rsid w:val="00DE6936"/>
    <w:rsid w:val="00DE7355"/>
    <w:rsid w:val="00E04C5D"/>
    <w:rsid w:val="00E1192C"/>
    <w:rsid w:val="00E20087"/>
    <w:rsid w:val="00E30E93"/>
    <w:rsid w:val="00E32E37"/>
    <w:rsid w:val="00E36F0F"/>
    <w:rsid w:val="00E5668D"/>
    <w:rsid w:val="00E574F5"/>
    <w:rsid w:val="00E61FA7"/>
    <w:rsid w:val="00E64707"/>
    <w:rsid w:val="00E65162"/>
    <w:rsid w:val="00E7132A"/>
    <w:rsid w:val="00E75CC1"/>
    <w:rsid w:val="00E85396"/>
    <w:rsid w:val="00E90130"/>
    <w:rsid w:val="00E96A77"/>
    <w:rsid w:val="00EB61E3"/>
    <w:rsid w:val="00EC5C3D"/>
    <w:rsid w:val="00ED632E"/>
    <w:rsid w:val="00EE0B75"/>
    <w:rsid w:val="00EE759C"/>
    <w:rsid w:val="00EF2FBB"/>
    <w:rsid w:val="00F04FD1"/>
    <w:rsid w:val="00F12574"/>
    <w:rsid w:val="00F2335B"/>
    <w:rsid w:val="00F233F4"/>
    <w:rsid w:val="00F32250"/>
    <w:rsid w:val="00F32B3C"/>
    <w:rsid w:val="00F529E2"/>
    <w:rsid w:val="00F54118"/>
    <w:rsid w:val="00F6132C"/>
    <w:rsid w:val="00F63FF0"/>
    <w:rsid w:val="00F64EE3"/>
    <w:rsid w:val="00F66124"/>
    <w:rsid w:val="00F668A9"/>
    <w:rsid w:val="00F66DE9"/>
    <w:rsid w:val="00F71B7F"/>
    <w:rsid w:val="00F72E7C"/>
    <w:rsid w:val="00F7318E"/>
    <w:rsid w:val="00F81B22"/>
    <w:rsid w:val="00F82457"/>
    <w:rsid w:val="00FB1026"/>
    <w:rsid w:val="00FD4416"/>
    <w:rsid w:val="00FE3202"/>
    <w:rsid w:val="00FF378F"/>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14:docId w14:val="2F65DCD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s-ES"/>
    </w:rPr>
  </w:style>
  <w:style w:type="paragraph" w:styleId="Ttulo4">
    <w:name w:val="heading 4"/>
    <w:basedOn w:val="Normal"/>
    <w:link w:val="Ttulo4Car"/>
    <w:uiPriority w:val="9"/>
    <w:qFormat/>
    <w:rsid w:val="00993930"/>
    <w:pPr>
      <w:spacing w:before="100" w:beforeAutospacing="1" w:after="100" w:afterAutospacing="1"/>
      <w:outlineLvl w:val="3"/>
    </w:pPr>
    <w:rPr>
      <w:rFonts w:ascii="Times New Roman" w:hAnsi="Times New Roman" w:cs="Times New Roman"/>
      <w:b/>
      <w:bCs/>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rsid w:val="00993930"/>
    <w:rPr>
      <w:rFonts w:ascii="Times New Roman" w:hAnsi="Times New Roman" w:cs="Times New Roman"/>
      <w:b/>
      <w:bCs/>
      <w:lang w:eastAsia="es-ES_tradnl"/>
    </w:rPr>
  </w:style>
  <w:style w:type="paragraph" w:styleId="NormalWeb">
    <w:name w:val="Normal (Web)"/>
    <w:basedOn w:val="Normal"/>
    <w:uiPriority w:val="99"/>
    <w:semiHidden/>
    <w:unhideWhenUsed/>
    <w:rsid w:val="00993930"/>
    <w:pPr>
      <w:spacing w:before="100" w:beforeAutospacing="1" w:after="100" w:afterAutospacing="1"/>
    </w:pPr>
    <w:rPr>
      <w:rFonts w:ascii="Times New Roman" w:hAnsi="Times New Roman" w:cs="Times New Roman"/>
      <w:lang w:val="es-ES_tradnl" w:eastAsia="es-ES_tradnl"/>
    </w:rPr>
  </w:style>
  <w:style w:type="character" w:customStyle="1" w:styleId="highlight">
    <w:name w:val="highlight"/>
    <w:basedOn w:val="Fuentedeprrafopredeter"/>
    <w:rsid w:val="00993930"/>
  </w:style>
  <w:style w:type="paragraph" w:customStyle="1" w:styleId="copyright">
    <w:name w:val="copyright"/>
    <w:basedOn w:val="Normal"/>
    <w:rsid w:val="00993930"/>
    <w:pPr>
      <w:spacing w:before="100" w:beforeAutospacing="1" w:after="100" w:afterAutospacing="1"/>
    </w:pPr>
    <w:rPr>
      <w:rFonts w:ascii="Times New Roman" w:hAnsi="Times New Roman" w:cs="Times New Roman"/>
      <w:lang w:val="es-ES_tradnl" w:eastAsia="es-ES_tradnl"/>
    </w:rPr>
  </w:style>
  <w:style w:type="paragraph" w:customStyle="1" w:styleId="EndNoteBibliographyTitle">
    <w:name w:val="EndNote Bibliography Title"/>
    <w:basedOn w:val="Normal"/>
    <w:rsid w:val="006E3B1E"/>
    <w:pPr>
      <w:jc w:val="center"/>
    </w:pPr>
    <w:rPr>
      <w:rFonts w:ascii="Arial" w:hAnsi="Arial" w:cs="Arial"/>
      <w:lang w:val="en-US"/>
    </w:rPr>
  </w:style>
  <w:style w:type="paragraph" w:customStyle="1" w:styleId="EndNoteBibliography">
    <w:name w:val="EndNote Bibliography"/>
    <w:basedOn w:val="Normal"/>
    <w:rsid w:val="006E3B1E"/>
    <w:rPr>
      <w:rFonts w:ascii="Arial" w:hAnsi="Arial" w:cs="Arial"/>
      <w:lang w:val="en-US"/>
    </w:rPr>
  </w:style>
  <w:style w:type="character" w:styleId="Hipervnculo">
    <w:name w:val="Hyperlink"/>
    <w:basedOn w:val="Fuentedeprrafopredeter"/>
    <w:uiPriority w:val="99"/>
    <w:unhideWhenUsed/>
    <w:rsid w:val="00F64E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660732">
      <w:bodyDiv w:val="1"/>
      <w:marLeft w:val="0"/>
      <w:marRight w:val="0"/>
      <w:marTop w:val="0"/>
      <w:marBottom w:val="0"/>
      <w:divBdr>
        <w:top w:val="none" w:sz="0" w:space="0" w:color="auto"/>
        <w:left w:val="none" w:sz="0" w:space="0" w:color="auto"/>
        <w:bottom w:val="none" w:sz="0" w:space="0" w:color="auto"/>
        <w:right w:val="none" w:sz="0" w:space="0" w:color="auto"/>
      </w:divBdr>
    </w:div>
    <w:div w:id="589587644">
      <w:bodyDiv w:val="1"/>
      <w:marLeft w:val="0"/>
      <w:marRight w:val="0"/>
      <w:marTop w:val="0"/>
      <w:marBottom w:val="0"/>
      <w:divBdr>
        <w:top w:val="none" w:sz="0" w:space="0" w:color="auto"/>
        <w:left w:val="none" w:sz="0" w:space="0" w:color="auto"/>
        <w:bottom w:val="none" w:sz="0" w:space="0" w:color="auto"/>
        <w:right w:val="none" w:sz="0" w:space="0" w:color="auto"/>
      </w:divBdr>
    </w:div>
    <w:div w:id="1513647127">
      <w:bodyDiv w:val="1"/>
      <w:marLeft w:val="0"/>
      <w:marRight w:val="0"/>
      <w:marTop w:val="0"/>
      <w:marBottom w:val="0"/>
      <w:divBdr>
        <w:top w:val="none" w:sz="0" w:space="0" w:color="auto"/>
        <w:left w:val="none" w:sz="0" w:space="0" w:color="auto"/>
        <w:bottom w:val="none" w:sz="0" w:space="0" w:color="auto"/>
        <w:right w:val="none" w:sz="0" w:space="0" w:color="auto"/>
      </w:divBdr>
    </w:div>
    <w:div w:id="154324563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424</TotalTime>
  <Pages>31</Pages>
  <Words>15364</Words>
  <Characters>84508</Characters>
  <Application>Microsoft Macintosh Word</Application>
  <DocSecurity>0</DocSecurity>
  <Lines>704</Lines>
  <Paragraphs>199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99673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Susana Fiorentino Gomez</dc:creator>
  <cp:keywords/>
  <dc:description/>
  <cp:lastModifiedBy>Susana Fiorentino Gomez</cp:lastModifiedBy>
  <cp:revision>118</cp:revision>
  <dcterms:created xsi:type="dcterms:W3CDTF">2017-10-13T20:43:00Z</dcterms:created>
  <dcterms:modified xsi:type="dcterms:W3CDTF">2017-10-29T17:14:00Z</dcterms:modified>
</cp:coreProperties>
</file>