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AFC0" w14:textId="77777777" w:rsidR="00DB7B1E" w:rsidRDefault="00DB7B1E" w:rsidP="00DB7B1E">
      <w:pPr>
        <w:spacing w:after="0" w:line="240" w:lineRule="auto"/>
        <w:ind w:left="709"/>
        <w:jc w:val="both"/>
        <w:rPr>
          <w:rFonts w:ascii="Tahoma" w:eastAsia="Calibri" w:hAnsi="Tahoma" w:cs="Tahoma"/>
          <w:b/>
          <w:bCs/>
          <w:noProof/>
          <w:lang w:val="es-CO" w:eastAsia="es-CO"/>
        </w:rPr>
      </w:pPr>
      <w:r>
        <w:rPr>
          <w:noProof/>
        </w:rPr>
        <w:drawing>
          <wp:inline distT="0" distB="0" distL="0" distR="0" wp14:anchorId="3E5F991F" wp14:editId="7482002B">
            <wp:extent cx="1953158" cy="2098520"/>
            <wp:effectExtent l="0" t="0" r="9525" b="0"/>
            <wp:docPr id="9" name="Imagen 9" descr="Un letrero de color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Un letrero de color negro&#10;&#10;Descripción generada automáticamente con confianza baja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47"/>
                    <a:stretch/>
                  </pic:blipFill>
                  <pic:spPr bwMode="auto">
                    <a:xfrm>
                      <a:off x="0" y="0"/>
                      <a:ext cx="1971244" cy="211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293908" w14:textId="77777777" w:rsidR="00DB7B1E" w:rsidRPr="00062B0A" w:rsidRDefault="00DB7B1E" w:rsidP="00DB7B1E">
      <w:pPr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sz w:val="40"/>
          <w:szCs w:val="40"/>
          <w:lang w:val="es-CO" w:eastAsia="es-ES"/>
        </w:rPr>
      </w:pPr>
      <w:hyperlink r:id="rId6" w:history="1">
        <w:r w:rsidRPr="00062B0A">
          <w:rPr>
            <w:rStyle w:val="Hipervnculo"/>
            <w:rFonts w:ascii="Tahoma" w:eastAsia="Calibri" w:hAnsi="Tahoma" w:cs="Tahoma"/>
            <w:b/>
            <w:bCs/>
            <w:noProof/>
            <w:sz w:val="24"/>
            <w:szCs w:val="24"/>
            <w:lang w:val="es-CO" w:eastAsia="es-CO"/>
          </w:rPr>
          <w:t>www.raccefyn.co</w:t>
        </w:r>
      </w:hyperlink>
    </w:p>
    <w:p w14:paraId="4D7DD168" w14:textId="77777777" w:rsidR="00DB7B1E" w:rsidRPr="00DB7B1E" w:rsidRDefault="00DB7B1E" w:rsidP="00DB7B1E">
      <w:pPr>
        <w:suppressLineNumbers/>
        <w:spacing w:line="480" w:lineRule="auto"/>
        <w:jc w:val="center"/>
        <w:rPr>
          <w:rFonts w:ascii="Arial" w:hAnsi="Arial" w:cs="Arial"/>
          <w:b/>
          <w:sz w:val="36"/>
          <w:szCs w:val="36"/>
          <w:lang w:val="es-CO"/>
        </w:rPr>
      </w:pPr>
    </w:p>
    <w:p w14:paraId="6ED75307" w14:textId="77777777" w:rsidR="00DB7B1E" w:rsidRPr="00DB7B1E" w:rsidRDefault="00DB7B1E" w:rsidP="00DB7B1E">
      <w:pPr>
        <w:suppressLineNumbers/>
        <w:spacing w:line="480" w:lineRule="auto"/>
        <w:jc w:val="center"/>
        <w:rPr>
          <w:rFonts w:ascii="Arial" w:hAnsi="Arial" w:cs="Arial"/>
          <w:sz w:val="36"/>
          <w:szCs w:val="36"/>
          <w:lang w:val="es-CO"/>
        </w:rPr>
      </w:pPr>
      <w:proofErr w:type="spellStart"/>
      <w:r w:rsidRPr="00DB7B1E">
        <w:rPr>
          <w:rFonts w:ascii="Arial" w:hAnsi="Arial" w:cs="Arial"/>
          <w:b/>
          <w:sz w:val="36"/>
          <w:szCs w:val="36"/>
          <w:lang w:val="es-CO"/>
        </w:rPr>
        <w:t>Supplementary</w:t>
      </w:r>
      <w:proofErr w:type="spellEnd"/>
      <w:r w:rsidRPr="00DB7B1E">
        <w:rPr>
          <w:rFonts w:ascii="Arial" w:hAnsi="Arial" w:cs="Arial"/>
          <w:b/>
          <w:sz w:val="36"/>
          <w:szCs w:val="36"/>
          <w:lang w:val="es-CO"/>
        </w:rPr>
        <w:t xml:space="preserve"> material</w:t>
      </w:r>
    </w:p>
    <w:p w14:paraId="37BCABA0" w14:textId="3121BE71" w:rsidR="00DB7B1E" w:rsidRPr="00DB7B1E" w:rsidRDefault="00DB7B1E" w:rsidP="00DB7B1E">
      <w:pPr>
        <w:pStyle w:val="CHAPTER1"/>
        <w:numPr>
          <w:ilvl w:val="0"/>
          <w:numId w:val="0"/>
        </w:numPr>
        <w:spacing w:line="360" w:lineRule="auto"/>
        <w:jc w:val="center"/>
        <w:rPr>
          <w:rStyle w:val="Textoennegrita"/>
          <w:rFonts w:ascii="Arial" w:hAnsi="Arial" w:cs="Arial"/>
          <w:b/>
          <w:bCs w:val="0"/>
          <w:sz w:val="28"/>
          <w:szCs w:val="28"/>
        </w:rPr>
      </w:pPr>
      <w:r w:rsidRPr="00DB7B1E">
        <w:rPr>
          <w:rStyle w:val="Textoennegrita"/>
          <w:rFonts w:ascii="Arial" w:hAnsi="Arial" w:cs="Arial"/>
          <w:b/>
          <w:bCs w:val="0"/>
          <w:i/>
          <w:iCs/>
          <w:sz w:val="28"/>
          <w:szCs w:val="28"/>
        </w:rPr>
        <w:t>In silico</w:t>
      </w:r>
      <w:r w:rsidRPr="00DB7B1E">
        <w:rPr>
          <w:rStyle w:val="Textoennegrita"/>
          <w:rFonts w:ascii="Arial" w:hAnsi="Arial" w:cs="Arial"/>
          <w:b/>
          <w:bCs w:val="0"/>
          <w:sz w:val="28"/>
          <w:szCs w:val="28"/>
        </w:rPr>
        <w:t xml:space="preserve"> analysis of the potential of </w:t>
      </w:r>
      <w:r w:rsidRPr="00DB7B1E">
        <w:rPr>
          <w:rStyle w:val="Textoennegrita"/>
          <w:rFonts w:ascii="Arial" w:hAnsi="Arial" w:cs="Arial"/>
          <w:b/>
          <w:bCs w:val="0"/>
          <w:i/>
          <w:iCs/>
          <w:sz w:val="28"/>
          <w:szCs w:val="28"/>
        </w:rPr>
        <w:t>Bacillus subtilis</w:t>
      </w:r>
      <w:r w:rsidRPr="00DB7B1E">
        <w:rPr>
          <w:rStyle w:val="Textoennegrita"/>
          <w:rFonts w:ascii="Arial" w:hAnsi="Arial" w:cs="Arial"/>
          <w:b/>
          <w:bCs w:val="0"/>
          <w:sz w:val="28"/>
          <w:szCs w:val="28"/>
        </w:rPr>
        <w:t> CW14 and </w:t>
      </w:r>
      <w:r w:rsidRPr="00DB7B1E">
        <w:rPr>
          <w:rStyle w:val="Textoennegrita"/>
          <w:rFonts w:ascii="Arial" w:hAnsi="Arial" w:cs="Arial"/>
          <w:b/>
          <w:bCs w:val="0"/>
          <w:i/>
          <w:iCs/>
          <w:sz w:val="28"/>
          <w:szCs w:val="28"/>
        </w:rPr>
        <w:t>Propionibacterium</w:t>
      </w:r>
      <w:r w:rsidRPr="00DB7B1E">
        <w:rPr>
          <w:rStyle w:val="Textoennegrita"/>
          <w:rFonts w:ascii="Arial" w:hAnsi="Arial" w:cs="Arial"/>
          <w:b/>
          <w:bCs w:val="0"/>
          <w:i/>
          <w:iCs/>
          <w:sz w:val="28"/>
          <w:szCs w:val="28"/>
        </w:rPr>
        <w:t xml:space="preserve"> </w:t>
      </w:r>
      <w:proofErr w:type="spellStart"/>
      <w:r w:rsidRPr="00DB7B1E">
        <w:rPr>
          <w:rStyle w:val="Textoennegrita"/>
          <w:rFonts w:ascii="Arial" w:hAnsi="Arial" w:cs="Arial"/>
          <w:b/>
          <w:bCs w:val="0"/>
          <w:i/>
          <w:iCs/>
          <w:sz w:val="28"/>
          <w:szCs w:val="28"/>
        </w:rPr>
        <w:t>freudenreichii</w:t>
      </w:r>
      <w:proofErr w:type="spellEnd"/>
      <w:r w:rsidRPr="00DB7B1E">
        <w:rPr>
          <w:rStyle w:val="Textoennegrita"/>
          <w:rFonts w:ascii="Arial" w:hAnsi="Arial" w:cs="Arial"/>
          <w:b/>
          <w:bCs w:val="0"/>
          <w:sz w:val="28"/>
          <w:szCs w:val="28"/>
        </w:rPr>
        <w:t> ITG P9 probiotics as modulators in the microbiota-gut-brain axis pathologies</w:t>
      </w:r>
    </w:p>
    <w:p w14:paraId="5C10D870" w14:textId="77777777" w:rsidR="00DB7B1E" w:rsidRPr="00DB7B1E" w:rsidRDefault="00DB7B1E" w:rsidP="00DB7B1E">
      <w:pPr>
        <w:spacing w:line="360" w:lineRule="auto"/>
        <w:jc w:val="center"/>
        <w:rPr>
          <w:rStyle w:val="Textoennegrita"/>
          <w:rFonts w:ascii="Arial" w:hAnsi="Arial" w:cs="Arial"/>
          <w:color w:val="A5A5A5" w:themeColor="accent3"/>
          <w:sz w:val="24"/>
          <w:szCs w:val="24"/>
          <w:lang w:val="es-CO"/>
        </w:rPr>
      </w:pPr>
      <w:r w:rsidRPr="00DB7B1E">
        <w:rPr>
          <w:rStyle w:val="Textoennegrita"/>
          <w:rFonts w:ascii="Arial" w:hAnsi="Arial" w:cs="Arial"/>
          <w:color w:val="A5A5A5" w:themeColor="accent3"/>
          <w:sz w:val="24"/>
          <w:szCs w:val="24"/>
          <w:lang w:val="es-CO"/>
        </w:rPr>
        <w:t xml:space="preserve">Análisis in </w:t>
      </w:r>
      <w:proofErr w:type="spellStart"/>
      <w:r w:rsidRPr="00DB7B1E">
        <w:rPr>
          <w:rStyle w:val="Textoennegrita"/>
          <w:rFonts w:ascii="Arial" w:hAnsi="Arial" w:cs="Arial"/>
          <w:color w:val="A5A5A5" w:themeColor="accent3"/>
          <w:sz w:val="24"/>
          <w:szCs w:val="24"/>
          <w:lang w:val="es-CO"/>
        </w:rPr>
        <w:t>silico</w:t>
      </w:r>
      <w:proofErr w:type="spellEnd"/>
      <w:r w:rsidRPr="00DB7B1E">
        <w:rPr>
          <w:rStyle w:val="Textoennegrita"/>
          <w:rFonts w:ascii="Arial" w:hAnsi="Arial" w:cs="Arial"/>
          <w:color w:val="A5A5A5" w:themeColor="accent3"/>
          <w:sz w:val="24"/>
          <w:szCs w:val="24"/>
          <w:lang w:val="es-CO"/>
        </w:rPr>
        <w:t xml:space="preserve"> del potencial de los probióticos </w:t>
      </w:r>
      <w:proofErr w:type="spellStart"/>
      <w:r w:rsidRPr="00DB7B1E">
        <w:rPr>
          <w:rStyle w:val="Textoennegrita"/>
          <w:rFonts w:ascii="Arial" w:hAnsi="Arial" w:cs="Arial"/>
          <w:i/>
          <w:iCs/>
          <w:color w:val="A5A5A5" w:themeColor="accent3"/>
          <w:sz w:val="24"/>
          <w:szCs w:val="24"/>
          <w:lang w:val="es-CO"/>
        </w:rPr>
        <w:t>Bacillus</w:t>
      </w:r>
      <w:proofErr w:type="spellEnd"/>
      <w:r w:rsidRPr="00DB7B1E">
        <w:rPr>
          <w:rStyle w:val="Textoennegrita"/>
          <w:rFonts w:ascii="Arial" w:hAnsi="Arial" w:cs="Arial"/>
          <w:i/>
          <w:iCs/>
          <w:color w:val="A5A5A5" w:themeColor="accent3"/>
          <w:sz w:val="24"/>
          <w:szCs w:val="24"/>
          <w:lang w:val="es-CO"/>
        </w:rPr>
        <w:t xml:space="preserve"> </w:t>
      </w:r>
      <w:proofErr w:type="spellStart"/>
      <w:r w:rsidRPr="00DB7B1E">
        <w:rPr>
          <w:rStyle w:val="Textoennegrita"/>
          <w:rFonts w:ascii="Arial" w:hAnsi="Arial" w:cs="Arial"/>
          <w:i/>
          <w:iCs/>
          <w:color w:val="A5A5A5" w:themeColor="accent3"/>
          <w:sz w:val="24"/>
          <w:szCs w:val="24"/>
          <w:lang w:val="es-CO"/>
        </w:rPr>
        <w:t>subtilis</w:t>
      </w:r>
      <w:proofErr w:type="spellEnd"/>
      <w:r w:rsidRPr="00DB7B1E">
        <w:rPr>
          <w:rStyle w:val="Textoennegrita"/>
          <w:rFonts w:ascii="Arial" w:hAnsi="Arial" w:cs="Arial"/>
          <w:color w:val="A5A5A5" w:themeColor="accent3"/>
          <w:sz w:val="24"/>
          <w:szCs w:val="24"/>
          <w:lang w:val="es-CO"/>
        </w:rPr>
        <w:t xml:space="preserve"> CW14 y </w:t>
      </w:r>
      <w:proofErr w:type="spellStart"/>
      <w:r w:rsidRPr="00DB7B1E">
        <w:rPr>
          <w:rStyle w:val="Textoennegrita"/>
          <w:rFonts w:ascii="Arial" w:hAnsi="Arial" w:cs="Arial"/>
          <w:i/>
          <w:iCs/>
          <w:color w:val="A5A5A5" w:themeColor="accent3"/>
          <w:sz w:val="24"/>
          <w:szCs w:val="24"/>
          <w:lang w:val="es-CO"/>
        </w:rPr>
        <w:t>Propionibacterium</w:t>
      </w:r>
      <w:proofErr w:type="spellEnd"/>
      <w:r w:rsidRPr="00DB7B1E">
        <w:rPr>
          <w:rStyle w:val="Textoennegrita"/>
          <w:rFonts w:ascii="Arial" w:hAnsi="Arial" w:cs="Arial"/>
          <w:i/>
          <w:iCs/>
          <w:color w:val="A5A5A5" w:themeColor="accent3"/>
          <w:sz w:val="24"/>
          <w:szCs w:val="24"/>
          <w:lang w:val="es-CO"/>
        </w:rPr>
        <w:t xml:space="preserve"> </w:t>
      </w:r>
      <w:proofErr w:type="spellStart"/>
      <w:r w:rsidRPr="00DB7B1E">
        <w:rPr>
          <w:rStyle w:val="Textoennegrita"/>
          <w:rFonts w:ascii="Arial" w:hAnsi="Arial" w:cs="Arial"/>
          <w:i/>
          <w:iCs/>
          <w:color w:val="A5A5A5" w:themeColor="accent3"/>
          <w:sz w:val="24"/>
          <w:szCs w:val="24"/>
          <w:lang w:val="es-CO"/>
        </w:rPr>
        <w:t>freudenreichii</w:t>
      </w:r>
      <w:proofErr w:type="spellEnd"/>
      <w:r w:rsidRPr="00DB7B1E">
        <w:rPr>
          <w:rStyle w:val="Textoennegrita"/>
          <w:rFonts w:ascii="Arial" w:hAnsi="Arial" w:cs="Arial"/>
          <w:color w:val="A5A5A5" w:themeColor="accent3"/>
          <w:sz w:val="24"/>
          <w:szCs w:val="24"/>
          <w:lang w:val="es-CO"/>
        </w:rPr>
        <w:t xml:space="preserve"> ITG P9 como moduladores en las patologías del eje microbiota-intestino-cerebro</w:t>
      </w:r>
    </w:p>
    <w:p w14:paraId="0D4C2D30" w14:textId="77777777" w:rsidR="00DB7B1E" w:rsidRPr="00DB7B1E" w:rsidRDefault="00DB7B1E" w:rsidP="00DB7B1E">
      <w:pPr>
        <w:rPr>
          <w:lang w:val="es-CO"/>
        </w:rPr>
      </w:pPr>
    </w:p>
    <w:p w14:paraId="11ABD867" w14:textId="77777777" w:rsidR="00DB7B1E" w:rsidRDefault="00DB7B1E" w:rsidP="00DB7B1E">
      <w:pPr>
        <w:pStyle w:val="CHAPTER1"/>
        <w:numPr>
          <w:ilvl w:val="0"/>
          <w:numId w:val="0"/>
        </w:numPr>
        <w:spacing w:line="480" w:lineRule="auto"/>
        <w:jc w:val="both"/>
        <w:rPr>
          <w:rFonts w:ascii="Arial" w:hAnsi="Arial" w:cs="Arial"/>
          <w:b w:val="0"/>
          <w:color w:val="000000" w:themeColor="text1"/>
          <w:sz w:val="24"/>
          <w:szCs w:val="24"/>
          <w:vertAlign w:val="superscript"/>
          <w:lang w:val="es-CO"/>
        </w:rPr>
      </w:pPr>
      <w:r w:rsidRPr="00802A18">
        <w:rPr>
          <w:rFonts w:ascii="Arial" w:hAnsi="Arial" w:cs="Arial"/>
          <w:b w:val="0"/>
          <w:bCs/>
          <w:sz w:val="24"/>
          <w:szCs w:val="24"/>
          <w:lang w:val="es-CO"/>
        </w:rPr>
        <w:tab/>
      </w:r>
      <w:r>
        <w:rPr>
          <w:rFonts w:ascii="Arial" w:hAnsi="Arial" w:cs="Arial"/>
          <w:b w:val="0"/>
          <w:bCs/>
          <w:sz w:val="24"/>
          <w:szCs w:val="24"/>
          <w:lang w:val="es-CO"/>
        </w:rPr>
        <w:t xml:space="preserve">Nicolás </w:t>
      </w:r>
      <w:r w:rsidRPr="00591888">
        <w:rPr>
          <w:rFonts w:ascii="Arial" w:hAnsi="Arial" w:cs="Arial"/>
          <w:b w:val="0"/>
          <w:bCs/>
          <w:sz w:val="24"/>
          <w:szCs w:val="24"/>
          <w:lang w:val="es-CO"/>
        </w:rPr>
        <w:t>Buitrago-Roldán</w:t>
      </w:r>
      <w:r>
        <w:rPr>
          <w:rFonts w:ascii="Arial" w:hAnsi="Arial" w:cs="Arial"/>
          <w:b w:val="0"/>
          <w:bCs/>
          <w:sz w:val="24"/>
          <w:szCs w:val="24"/>
          <w:lang w:val="es-CO"/>
        </w:rPr>
        <w:t>,</w:t>
      </w:r>
      <w:r w:rsidRPr="00591888">
        <w:rPr>
          <w:rFonts w:ascii="Arial" w:hAnsi="Arial" w:cs="Arial"/>
          <w:b w:val="0"/>
          <w:bCs/>
          <w:sz w:val="24"/>
          <w:szCs w:val="24"/>
          <w:lang w:val="es-CO"/>
        </w:rPr>
        <w:t xml:space="preserve"> </w:t>
      </w:r>
      <w:r w:rsidRPr="004A5B20">
        <w:rPr>
          <w:rFonts w:ascii="Arial" w:hAnsi="Arial" w:cs="Arial"/>
          <w:b w:val="0"/>
          <w:color w:val="000000" w:themeColor="text1"/>
          <w:sz w:val="24"/>
          <w:szCs w:val="24"/>
          <w:lang w:val="es-CO"/>
        </w:rPr>
        <w:t>Jerson Alexander García-Zea, Laura Sierra-Zapata</w:t>
      </w:r>
    </w:p>
    <w:p w14:paraId="65547081" w14:textId="657CCC8A" w:rsidR="00DB7B1E" w:rsidRPr="00DB7B1E" w:rsidRDefault="00DB7B1E" w:rsidP="00DB7B1E">
      <w:pPr>
        <w:pStyle w:val="ABSTRACT"/>
        <w:spacing w:line="480" w:lineRule="auto"/>
        <w:jc w:val="left"/>
        <w:rPr>
          <w:rFonts w:ascii="Arial" w:hAnsi="Arial" w:cs="Arial"/>
        </w:rPr>
      </w:pPr>
      <w:r w:rsidRPr="004A5B20">
        <w:rPr>
          <w:rFonts w:ascii="Arial" w:hAnsi="Arial" w:cs="Arial"/>
          <w:b/>
          <w:bCs/>
          <w:sz w:val="24"/>
          <w:szCs w:val="24"/>
          <w:lang w:val="es-CO"/>
        </w:rPr>
        <w:tab/>
      </w:r>
      <w:r w:rsidRPr="00DB7B1E">
        <w:rPr>
          <w:rFonts w:ascii="Arial" w:hAnsi="Arial" w:cs="Arial"/>
        </w:rPr>
        <w:t>Corresponding author: García-</w:t>
      </w:r>
      <w:proofErr w:type="spellStart"/>
      <w:r w:rsidRPr="00DB7B1E">
        <w:rPr>
          <w:rFonts w:ascii="Arial" w:hAnsi="Arial" w:cs="Arial"/>
        </w:rPr>
        <w:t>Zea</w:t>
      </w:r>
      <w:proofErr w:type="spellEnd"/>
      <w:r w:rsidRPr="00DB7B1E">
        <w:rPr>
          <w:rFonts w:ascii="Arial" w:hAnsi="Arial" w:cs="Arial"/>
        </w:rPr>
        <w:t xml:space="preserve"> Jerson Alexander</w:t>
      </w:r>
      <w:r w:rsidRPr="00DB7B1E">
        <w:rPr>
          <w:rFonts w:ascii="Arial" w:hAnsi="Arial" w:cs="Arial"/>
        </w:rPr>
        <w:t xml:space="preserve">, </w:t>
      </w:r>
      <w:r w:rsidRPr="00DB7B1E">
        <w:rPr>
          <w:rFonts w:ascii="Arial" w:hAnsi="Arial" w:cs="Arial"/>
        </w:rPr>
        <w:t>jagarciaz2@eafit.edu.co</w:t>
      </w:r>
    </w:p>
    <w:p w14:paraId="3E6E3E83" w14:textId="5EE1A60B" w:rsidR="00DB7B1E" w:rsidRPr="00DB7B1E" w:rsidRDefault="00DB7B1E" w:rsidP="00DB7B1E">
      <w:pPr>
        <w:pStyle w:val="CHAPTER1"/>
        <w:numPr>
          <w:ilvl w:val="0"/>
          <w:numId w:val="0"/>
        </w:numPr>
        <w:spacing w:line="480" w:lineRule="auto"/>
        <w:jc w:val="both"/>
        <w:rPr>
          <w:rFonts w:ascii="Arial" w:hAnsi="Arial" w:cs="Arial"/>
          <w:bCs/>
        </w:rPr>
      </w:pPr>
      <w:r w:rsidRPr="00DB7B1E">
        <w:rPr>
          <w:rFonts w:ascii="Arial" w:hAnsi="Arial" w:cs="Arial"/>
          <w:bCs/>
        </w:rPr>
        <w:t xml:space="preserve"> </w:t>
      </w:r>
    </w:p>
    <w:p w14:paraId="3D3E8783" w14:textId="0311777F" w:rsidR="00DB7B1E" w:rsidRDefault="00DB7B1E" w:rsidP="00DB7B1E">
      <w:pPr>
        <w:spacing w:line="480" w:lineRule="auto"/>
        <w:rPr>
          <w:rFonts w:ascii="Arial" w:eastAsia="Arial" w:hAnsi="Arial" w:cs="Arial"/>
          <w:lang w:eastAsia="es-CO"/>
        </w:rPr>
      </w:pPr>
    </w:p>
    <w:p w14:paraId="22E17559" w14:textId="4CA39976" w:rsidR="00DB7B1E" w:rsidRDefault="00DB7B1E" w:rsidP="00DB7B1E">
      <w:pPr>
        <w:spacing w:after="120"/>
        <w:rPr>
          <w:rFonts w:ascii="Arial" w:eastAsia="Arial" w:hAnsi="Arial" w:cs="Arial"/>
          <w:b/>
          <w:bCs/>
          <w:lang w:eastAsia="es-CO"/>
        </w:rPr>
      </w:pPr>
      <w:r>
        <w:rPr>
          <w:rFonts w:ascii="Arial" w:eastAsia="Arial" w:hAnsi="Arial" w:cs="Arial"/>
          <w:b/>
          <w:bCs/>
          <w:lang w:eastAsia="es-CO"/>
        </w:rPr>
        <w:t>T</w:t>
      </w:r>
      <w:r w:rsidRPr="00062B0A">
        <w:rPr>
          <w:rFonts w:ascii="Arial" w:eastAsia="Arial" w:hAnsi="Arial" w:cs="Arial"/>
          <w:b/>
          <w:bCs/>
          <w:lang w:eastAsia="es-CO"/>
        </w:rPr>
        <w:t>able of Contents</w:t>
      </w:r>
    </w:p>
    <w:p w14:paraId="3B431CA8" w14:textId="18AF3C3D" w:rsidR="00DB7B1E" w:rsidRPr="00DB7B1E" w:rsidRDefault="00DB7B1E" w:rsidP="00DB7B1E">
      <w:pPr>
        <w:spacing w:after="120"/>
        <w:rPr>
          <w:rFonts w:ascii="Arial" w:eastAsia="Arial" w:hAnsi="Arial" w:cs="Arial"/>
          <w:lang w:eastAsia="es-CO"/>
        </w:rPr>
      </w:pPr>
      <w:r w:rsidRPr="00DB7B1E">
        <w:rPr>
          <w:rFonts w:ascii="Arial" w:hAnsi="Arial" w:cs="Arial"/>
        </w:rPr>
        <w:t xml:space="preserve">Figure S1. Protein-Protein Interactions (PPI) for </w:t>
      </w:r>
      <w:r w:rsidRPr="00DB7B1E">
        <w:rPr>
          <w:rFonts w:ascii="Arial" w:hAnsi="Arial" w:cs="Arial"/>
          <w:i/>
          <w:iCs/>
        </w:rPr>
        <w:t>B. subtilis</w:t>
      </w:r>
      <w:r w:rsidRPr="00DB7B1E">
        <w:rPr>
          <w:rFonts w:ascii="Arial" w:hAnsi="Arial" w:cs="Arial"/>
        </w:rPr>
        <w:t xml:space="preserve"> CW14</w:t>
      </w:r>
    </w:p>
    <w:p w14:paraId="6AEF363E" w14:textId="6CB4AA99" w:rsidR="00C34034" w:rsidRDefault="00C34034"/>
    <w:p w14:paraId="6A019423" w14:textId="599CEA7D" w:rsidR="00DB7B1E" w:rsidRDefault="00DB7B1E"/>
    <w:p w14:paraId="7908C029" w14:textId="5FC0DB34" w:rsidR="00DB7B1E" w:rsidRDefault="00DB7B1E"/>
    <w:p w14:paraId="7BC728CD" w14:textId="77777777" w:rsidR="00DB7B1E" w:rsidRDefault="00DB7B1E" w:rsidP="00DB7B1E">
      <w:r w:rsidRPr="008B493D">
        <w:rPr>
          <w:noProof/>
        </w:rPr>
        <w:drawing>
          <wp:inline distT="0" distB="0" distL="0" distR="0" wp14:anchorId="08F9AAAF" wp14:editId="6D15A0BC">
            <wp:extent cx="5612130" cy="5095875"/>
            <wp:effectExtent l="0" t="0" r="1270" b="0"/>
            <wp:docPr id="229056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566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54C37" w14:textId="77777777" w:rsidR="00DB7B1E" w:rsidRPr="00DB7B1E" w:rsidRDefault="00DB7B1E" w:rsidP="00DB7B1E">
      <w:pPr>
        <w:jc w:val="both"/>
        <w:rPr>
          <w:rFonts w:ascii="Arial" w:hAnsi="Arial" w:cs="Arial"/>
        </w:rPr>
      </w:pPr>
      <w:r w:rsidRPr="00DB7B1E">
        <w:rPr>
          <w:rFonts w:ascii="Arial" w:hAnsi="Arial" w:cs="Arial"/>
          <w:b/>
          <w:bCs/>
        </w:rPr>
        <w:t xml:space="preserve">Figure S1. Protein-Protein Interactions (PPI) for </w:t>
      </w:r>
      <w:r w:rsidRPr="00DB7B1E">
        <w:rPr>
          <w:rFonts w:ascii="Arial" w:hAnsi="Arial" w:cs="Arial"/>
          <w:b/>
          <w:bCs/>
          <w:i/>
          <w:iCs/>
        </w:rPr>
        <w:t>B. subtilis</w:t>
      </w:r>
      <w:r w:rsidRPr="00DB7B1E">
        <w:rPr>
          <w:rFonts w:ascii="Arial" w:hAnsi="Arial" w:cs="Arial"/>
          <w:b/>
          <w:bCs/>
        </w:rPr>
        <w:t xml:space="preserve"> CW14.</w:t>
      </w:r>
      <w:r w:rsidRPr="00DB7B1E">
        <w:rPr>
          <w:rFonts w:ascii="Arial" w:hAnsi="Arial" w:cs="Arial"/>
        </w:rPr>
        <w:t xml:space="preserve"> Core genes or nodes with pleiotropic roles CCL4, CSF2, CSF3, CXCL8 and CXCL10.</w:t>
      </w:r>
    </w:p>
    <w:p w14:paraId="04A652E7" w14:textId="77777777" w:rsidR="00DB7B1E" w:rsidRDefault="00DB7B1E"/>
    <w:sectPr w:rsidR="00DB7B1E" w:rsidSect="00872239">
      <w:headerReference w:type="default" r:id="rId8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5D85" w14:textId="77777777" w:rsidR="00872239" w:rsidRPr="00E609D5" w:rsidRDefault="00DB7B1E" w:rsidP="00E609D5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40"/>
        <w:szCs w:val="40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86DC3"/>
    <w:multiLevelType w:val="hybridMultilevel"/>
    <w:tmpl w:val="214CE1F4"/>
    <w:lvl w:ilvl="0" w:tplc="A900FCA6">
      <w:start w:val="1"/>
      <w:numFmt w:val="decimal"/>
      <w:pStyle w:val="CHAPTER1"/>
      <w:lvlText w:val="%1.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1E"/>
    <w:rsid w:val="00C34034"/>
    <w:rsid w:val="00D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F1F7"/>
  <w15:chartTrackingRefBased/>
  <w15:docId w15:val="{0BE3B474-7849-471D-A7B7-8522FC4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1E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7B1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B7B1E"/>
    <w:rPr>
      <w:b/>
      <w:bCs/>
    </w:rPr>
  </w:style>
  <w:style w:type="paragraph" w:customStyle="1" w:styleId="CHAPTER1">
    <w:name w:val="CHAPTER 1"/>
    <w:basedOn w:val="Normal"/>
    <w:next w:val="Normal"/>
    <w:qFormat/>
    <w:rsid w:val="00DB7B1E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Garamond" w:hAnsi="Garamond" w:cs="TimesNewRomanPSMT"/>
      <w:b/>
    </w:rPr>
  </w:style>
  <w:style w:type="paragraph" w:customStyle="1" w:styleId="ABSTRACT">
    <w:name w:val="ABSTRACT"/>
    <w:basedOn w:val="Normal"/>
    <w:next w:val="Normal"/>
    <w:qFormat/>
    <w:rsid w:val="00DB7B1E"/>
    <w:pPr>
      <w:spacing w:after="0" w:line="240" w:lineRule="auto"/>
      <w:jc w:val="both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cefyn.c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2026-05-06T22:25:00Z</dcterms:created>
  <dcterms:modified xsi:type="dcterms:W3CDTF">2026-05-06T22:29:00Z</dcterms:modified>
</cp:coreProperties>
</file>